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29502" w14:textId="77777777" w:rsidR="00C67EB4" w:rsidRDefault="00DE2278">
      <w:pPr>
        <w:pStyle w:val="Title"/>
        <w:jc w:val="center"/>
      </w:pPr>
      <w:r>
        <w:t>Charging and Remissions Policy</w:t>
      </w:r>
    </w:p>
    <w:p w14:paraId="10AB2D58" w14:textId="77777777" w:rsidR="00C67EB4" w:rsidRDefault="00DE2278">
      <w:pPr>
        <w:jc w:val="center"/>
      </w:pPr>
      <w:r>
        <w:rPr>
          <w:b/>
          <w:sz w:val="24"/>
        </w:rPr>
        <w:t>Educational Activities</w:t>
      </w:r>
    </w:p>
    <w:p w14:paraId="11F7449D" w14:textId="77777777" w:rsidR="00C67EB4" w:rsidRDefault="00DE2278">
      <w:pPr>
        <w:pStyle w:val="Heading1"/>
      </w:pPr>
      <w:r>
        <w:t>1. Purpose and principles</w:t>
      </w:r>
    </w:p>
    <w:p w14:paraId="561004FD" w14:textId="77777777" w:rsidR="00C67EB4" w:rsidRDefault="00DE2278">
      <w:r>
        <w:t>The Governing Body recognises the valuable contribution that educational visits, clubs, residential experiences and other additional activities make to pupils’ education. The school aims to provide a broad and balanced curriculum and a range of optional activities that enrich pupils’ learning.</w:t>
      </w:r>
    </w:p>
    <w:p w14:paraId="3F9C4277" w14:textId="77777777" w:rsidR="00C67EB4" w:rsidRDefault="00DE2278">
      <w:r>
        <w:t>This policy sets out when Loudwater Combined School may ask for voluntary contributions or make charges, and the circumstances in which charges may be remitted. It should be read alongside relevant school policies, including the Lettings Policy and any published terms and conditions for chargeable services.</w:t>
      </w:r>
    </w:p>
    <w:p w14:paraId="68AE9FED" w14:textId="77777777" w:rsidR="00C67EB4" w:rsidRDefault="00DE2278">
      <w:r>
        <w:t>The policy is based on the Education Act 1996, particularly sections 449–462, and the Department for Education’s guidance, Charging for School Activities. The school will also have regard to applicable local authority financial requirements.</w:t>
      </w:r>
    </w:p>
    <w:p w14:paraId="0E3A38FE" w14:textId="77777777" w:rsidR="00C67EB4" w:rsidRDefault="00DE2278">
      <w:r>
        <w:t>The Governing Body will keep this policy under review. The school will make the policy available to parents and carers on request and publish an appropriate summary in school information.</w:t>
      </w:r>
    </w:p>
    <w:p w14:paraId="6AA91F58" w14:textId="77777777" w:rsidR="00C67EB4" w:rsidRDefault="00DE2278">
      <w:pPr>
        <w:pStyle w:val="Heading1"/>
      </w:pPr>
      <w:r>
        <w:t>2. Voluntary contributions</w:t>
      </w:r>
    </w:p>
    <w:p w14:paraId="75246036" w14:textId="77777777" w:rsidR="00C67EB4" w:rsidRDefault="00DE2278">
      <w:r>
        <w:t>The school may ask parents and carers for voluntary contributions towards the cost of activities that benefit the school or its pupils, including educational visits and enrichment activities.</w:t>
      </w:r>
    </w:p>
    <w:p w14:paraId="0F8BF161" w14:textId="77777777" w:rsidR="00C67EB4" w:rsidRDefault="00DE2278">
      <w:r>
        <w:t>Any request for a voluntary contribution will make clear that:</w:t>
      </w:r>
    </w:p>
    <w:p w14:paraId="06B7D029" w14:textId="77777777" w:rsidR="00C67EB4" w:rsidRDefault="00DE2278">
      <w:pPr>
        <w:pStyle w:val="ListBullet"/>
      </w:pPr>
      <w:r>
        <w:t>there is no obligation to contribute;</w:t>
      </w:r>
    </w:p>
    <w:p w14:paraId="54B97808" w14:textId="77777777" w:rsidR="00C67EB4" w:rsidRDefault="00DE2278">
      <w:pPr>
        <w:pStyle w:val="ListBullet"/>
      </w:pPr>
      <w:r>
        <w:t>pupils will not be treated differently or disadvantaged because their parent or carer has not contributed; and</w:t>
      </w:r>
    </w:p>
    <w:p w14:paraId="6A3E9B27" w14:textId="77777777" w:rsidR="00C67EB4" w:rsidRDefault="00DE2278">
      <w:pPr>
        <w:pStyle w:val="ListBullet"/>
      </w:pPr>
      <w:r>
        <w:t>if an activity cannot go ahead without sufficient voluntary contributions or other funding, this will be explained at the outset and the activity may have to be cancelled.</w:t>
      </w:r>
    </w:p>
    <w:p w14:paraId="7ED3159C" w14:textId="77777777" w:rsidR="00C67EB4" w:rsidRDefault="00DE2278">
      <w:r>
        <w:t>Where places on an activity are limited, the school will explain in advance how places will be allocated. A child will not be excluded from an activity simply because their parent or carer is unwilling or unable to make a voluntary contribution.</w:t>
      </w:r>
    </w:p>
    <w:p w14:paraId="02F0F7D6" w14:textId="77777777" w:rsidR="00C67EB4" w:rsidRDefault="00DE2278">
      <w:r>
        <w:t>Requests will be made sensitively. Parents and carers must not be put under pressure to contribute, and the school will not use colour-coded payment reminders or send direct debit or standing order mandates when requesting voluntary contributions.</w:t>
      </w:r>
    </w:p>
    <w:p w14:paraId="71609173" w14:textId="77777777" w:rsidR="00C67EB4" w:rsidRDefault="00DE2278">
      <w:r>
        <w:t>There is no statutory limit on the amount that may be given voluntarily. Voluntary contributions may be used to support pupils whose families have difficulty meeting costs and to meet appropriate costs associated with an activity, including staff travel and accommodation.</w:t>
      </w:r>
    </w:p>
    <w:p w14:paraId="20B8D846" w14:textId="77777777" w:rsidR="00C67EB4" w:rsidRDefault="00DE2278">
      <w:pPr>
        <w:pStyle w:val="Heading1"/>
      </w:pPr>
      <w:r>
        <w:t>3. Charges the school may make</w:t>
      </w:r>
    </w:p>
    <w:p w14:paraId="6E4DCAC5" w14:textId="77777777" w:rsidR="00C67EB4" w:rsidRDefault="00DE2278">
      <w:r>
        <w:t>The school will not charge for education provided during school hours, except where legislation expressly permits a charge. Education outside school hours is also non-chargeable where it forms part of the National Curriculum, a public examination syllabus for which the pupil is being prepared, or religious education. Charges may be made only where permitted by law and in accordance with this policy.</w:t>
      </w:r>
    </w:p>
    <w:p w14:paraId="3968E380" w14:textId="77777777" w:rsidR="00C67EB4" w:rsidRDefault="00DE2278">
      <w:pPr>
        <w:pStyle w:val="Heading2"/>
      </w:pPr>
      <w:r>
        <w:lastRenderedPageBreak/>
        <w:t>3.1 Materials, ingredients and items retained by pupils</w:t>
      </w:r>
    </w:p>
    <w:p w14:paraId="07EC69C3" w14:textId="77777777" w:rsidR="00C67EB4" w:rsidRDefault="00DE2278">
      <w:r>
        <w:t>Where a pupil or parent/carer has indicated a wish to own an item made during an activity, the school may charge for the cost of the materials used, where permitted by law. For food-related activities, pupils may be asked to provide ingredients. If ingredients are supplied by the school because a pupil has forgotten them, a charge may be made where lawful and the arrangement has been made clear in advance.</w:t>
      </w:r>
    </w:p>
    <w:p w14:paraId="13A22387" w14:textId="77777777" w:rsidR="00C67EB4" w:rsidRDefault="00DE2278">
      <w:r>
        <w:t>Textbooks required for the curriculum are provided free of charge. A charge may be made for optional additional resources, such as revision guides, where these are offered for purchase.</w:t>
      </w:r>
    </w:p>
    <w:p w14:paraId="4E39A2AC" w14:textId="77777777" w:rsidR="00C67EB4" w:rsidRDefault="00DE2278">
      <w:pPr>
        <w:pStyle w:val="Heading2"/>
      </w:pPr>
      <w:r>
        <w:t>3.2 Music tuition</w:t>
      </w:r>
    </w:p>
    <w:p w14:paraId="142275E8" w14:textId="77777777" w:rsidR="00C67EB4" w:rsidRDefault="00DE2278">
      <w:r>
        <w:t>Charges may be made for individual or group instrumental or vocal tuition where permitted by the relevant regulations. Charges will not be made where the tuition forms an essential part of the National Curriculum or a public examination syllabus being followed by the pupil, or where it constitutes the first access to the Key Stage 2 instrumental and vocal tuition programme (Wider Opportunities). Group sizes will be based on sound educational principles.</w:t>
      </w:r>
    </w:p>
    <w:p w14:paraId="0911FB75" w14:textId="77777777" w:rsidR="00C67EB4" w:rsidRDefault="00DE2278">
      <w:pPr>
        <w:pStyle w:val="Heading2"/>
      </w:pPr>
      <w:r>
        <w:t>3.3 Optional extras and activities outside school hours</w:t>
      </w:r>
    </w:p>
    <w:p w14:paraId="11E8777F" w14:textId="77777777" w:rsidR="00C67EB4" w:rsidRDefault="00DE2278">
      <w:r>
        <w:t>Where an activity takes place outside school hours and is not part of non-chargeable education, it may be treated as an optional extra. The school may charge for the activity, but the charge will not exceed the actual cost of providing it. Depending on the activity, this may include travel, board and lodging, additional staffing, entrance fees, insurance, materials and equipment.</w:t>
      </w:r>
    </w:p>
    <w:p w14:paraId="1E3CFB43" w14:textId="77777777" w:rsidR="00C67EB4" w:rsidRDefault="00DE2278">
      <w:r>
        <w:t>The charge to an individual parent or carer will not include an additional amount to subsidise another family’s charge. The school may, at its discretion and subject to available funds, remit all or part of an optional-extra charge.</w:t>
      </w:r>
    </w:p>
    <w:p w14:paraId="247FEEB1" w14:textId="77777777" w:rsidR="00C67EB4" w:rsidRDefault="00DE2278">
      <w:pPr>
        <w:pStyle w:val="Heading2"/>
      </w:pPr>
      <w:r>
        <w:t>3.4 Residential visits and the school-hours test</w:t>
      </w:r>
    </w:p>
    <w:p w14:paraId="5AF4BC5D" w14:textId="77777777" w:rsidR="00C67EB4" w:rsidRDefault="00DE2278">
      <w:r>
        <w:t>The school may charge for board and lodging on a residential visit, subject to the statutory remission requirements set out in section 4 of this policy.</w:t>
      </w:r>
    </w:p>
    <w:p w14:paraId="79EB213C" w14:textId="77777777" w:rsidR="00C67EB4" w:rsidRDefault="00DE2278">
      <w:r>
        <w:t>For the purposes of determining whether education on a residential visit is treated as taking place during school hours, the statutory test is applied. Where the number of school sessions taken up by the visit is equal to or greater than 50% of the number of half-days spent on the visit, education provided on the visit is treated as taking place during school hours. A half-day is a period of 12 hours ending at noon or midnight. The school will apply the relevant statutory rules to each visit rather than rel</w:t>
      </w:r>
      <w:r>
        <w:t>ying solely on the examples below.</w:t>
      </w:r>
    </w:p>
    <w:p w14:paraId="4C66F8C0" w14:textId="77777777" w:rsidR="00C67EB4" w:rsidRDefault="00DE2278">
      <w:r>
        <w:t>For illustration, a visit from noon on Wednesday to 9 pm on Sunday comprises nine half-days and five school sessions, so it is treated as taking place during school hours. A visit from noon on Thursday to 9 pm on Sunday comprises seven half-days and three school sessions, so it is treated as taking place outside school hours.</w:t>
      </w:r>
    </w:p>
    <w:p w14:paraId="2561C4A1" w14:textId="77777777" w:rsidR="00C67EB4" w:rsidRDefault="00DE2278">
      <w:pPr>
        <w:pStyle w:val="Heading2"/>
      </w:pPr>
      <w:r>
        <w:t>3.5 Examination entries</w:t>
      </w:r>
    </w:p>
    <w:p w14:paraId="32C11707" w14:textId="77777777" w:rsidR="00C67EB4" w:rsidRDefault="00DE2278">
      <w:r>
        <w:t>The school may charge for an examination entry where it has not prepared the pupil for the examination, where a charge is permitted by law. This may include certain examinations connected with instrumental music tuition. The school will not charge for an examination entry where the law prohibits it.</w:t>
      </w:r>
    </w:p>
    <w:p w14:paraId="349D2669" w14:textId="77777777" w:rsidR="00C67EB4" w:rsidRDefault="00DE2278">
      <w:pPr>
        <w:pStyle w:val="Heading2"/>
      </w:pPr>
      <w:r>
        <w:t>3.6 Loss of or damage to school property</w:t>
      </w:r>
    </w:p>
    <w:p w14:paraId="0BD74CD6" w14:textId="77777777" w:rsidR="00C67EB4" w:rsidRDefault="00DE2278">
      <w:r>
        <w:t>The school may seek payment where school property, including premises, furniture, equipment, books or materials, is lost or damaged through wilful damage or neglect. Any amount sought will reflect the reasonable cost of repair or replacement, or a lower amount at the Headteacher’s discretion. The circumstances and amount will be considered fairly on an individual basis.</w:t>
      </w:r>
    </w:p>
    <w:p w14:paraId="5DAB542E" w14:textId="77777777" w:rsidR="00C67EB4" w:rsidRDefault="00DE2278">
      <w:pPr>
        <w:pStyle w:val="Heading2"/>
      </w:pPr>
      <w:r>
        <w:t>3.7 Late collection and after-school provision</w:t>
      </w:r>
    </w:p>
    <w:p w14:paraId="10C94986" w14:textId="77777777" w:rsidR="00C67EB4" w:rsidRDefault="00DE2278">
      <w:r>
        <w:t xml:space="preserve">Children who have not been collected within 10 minutes of the agreed end of the school day may be taken to After School Club, where this is available and appropriate. The school’s stated arrangements are that a charge may be made for persistent late collection, defined as three occurrences within half a term, and for further late </w:t>
      </w:r>
      <w:r>
        <w:lastRenderedPageBreak/>
        <w:t>collections after that point. Children collected after the agreed end of After School Club may incur an additional charge in line with the current published After School Club fees.</w:t>
      </w:r>
    </w:p>
    <w:p w14:paraId="151640DF" w14:textId="77777777" w:rsidR="00C67EB4" w:rsidRDefault="00DE2278">
      <w:r>
        <w:t>Any late-collection or childcare fee will be communicated to parents and carers in advance, including the circumstances in which it applies and the amount payable. The school will apply the arrangements consistently and take account of exceptional circumstances.</w:t>
      </w:r>
    </w:p>
    <w:p w14:paraId="11C35E6A" w14:textId="77777777" w:rsidR="00C67EB4" w:rsidRDefault="00DE2278">
      <w:pPr>
        <w:pStyle w:val="Heading2"/>
      </w:pPr>
      <w:r>
        <w:t>3.8 Lettings</w:t>
      </w:r>
    </w:p>
    <w:p w14:paraId="0F09D337" w14:textId="77777777" w:rsidR="00C67EB4" w:rsidRDefault="00DE2278">
      <w:r>
        <w:t>The school may make its facilities available to outside users at a charge that covers at least the cost of providing the facilities. This includes organisations using the premises to provide after-school clubs for which they charge participants. Where a provider does not charge pupils for the activity, the school will not charge for use of the hall, field, playground or classroom under the school’s current arrangements.</w:t>
      </w:r>
    </w:p>
    <w:p w14:paraId="06F89C22" w14:textId="77777777" w:rsidR="00C67EB4" w:rsidRDefault="00DE2278">
      <w:r>
        <w:t>The scale of lettings charges will be reviewed annually by the Finance Committee and approved by the Governing Body. No charge is made for lettings to Friends of Loudwater School (FOLS). Further information is set out in the Lettings Policy.</w:t>
      </w:r>
    </w:p>
    <w:p w14:paraId="0A8A6BD8" w14:textId="77777777" w:rsidR="00C67EB4" w:rsidRDefault="00DE2278">
      <w:pPr>
        <w:pStyle w:val="Heading2"/>
      </w:pPr>
      <w:r>
        <w:t>3.9 Other charges</w:t>
      </w:r>
    </w:p>
    <w:p w14:paraId="7B57E660" w14:textId="77777777" w:rsidR="00C67EB4" w:rsidRDefault="00DE2278">
      <w:r>
        <w:t>The Headteacher, Finance Committee or Governing Body may levy charges for miscellaneous services where permitted, up to the cost of providing the service. Any charge will be explained in advance.</w:t>
      </w:r>
    </w:p>
    <w:p w14:paraId="762DF7D1" w14:textId="77777777" w:rsidR="00C67EB4" w:rsidRDefault="00DE2278">
      <w:pPr>
        <w:pStyle w:val="Heading1"/>
      </w:pPr>
      <w:r>
        <w:t>4. Remissions and financial support</w:t>
      </w:r>
    </w:p>
    <w:p w14:paraId="5C89125F" w14:textId="77777777" w:rsidR="00C67EB4" w:rsidRDefault="00DE2278">
      <w:r>
        <w:t>Where non-chargeable education is provided on a residential visit, the school will remit the cost of board and lodging for eligible pupils where the statutory criteria are met. Parents and carers will be informed of the support available when information about the visit and its costs is provided.</w:t>
      </w:r>
    </w:p>
    <w:p w14:paraId="1192B3AF" w14:textId="77777777" w:rsidR="00C67EB4" w:rsidRDefault="00DE2278">
      <w:r>
        <w:t>Full remission of board and lodging will be provided where the law requires it and the parent or carer receives a qualifying benefit in the relevant circumstances. These include:</w:t>
      </w:r>
    </w:p>
    <w:p w14:paraId="44040D00" w14:textId="77777777" w:rsidR="00C67EB4" w:rsidRDefault="00DE2278">
      <w:pPr>
        <w:pStyle w:val="ListBullet"/>
      </w:pPr>
      <w:r>
        <w:t>Universal Credit in prescribed circumstances;</w:t>
      </w:r>
    </w:p>
    <w:p w14:paraId="6A739D54" w14:textId="77777777" w:rsidR="00C67EB4" w:rsidRDefault="00DE2278">
      <w:pPr>
        <w:pStyle w:val="ListBullet"/>
      </w:pPr>
      <w:r>
        <w:t>Income Support;</w:t>
      </w:r>
    </w:p>
    <w:p w14:paraId="706781AB" w14:textId="77777777" w:rsidR="00C67EB4" w:rsidRDefault="00DE2278">
      <w:pPr>
        <w:pStyle w:val="ListBullet"/>
      </w:pPr>
      <w:r>
        <w:t>income-based Jobseeker’s Allowance;</w:t>
      </w:r>
    </w:p>
    <w:p w14:paraId="4DE67B60" w14:textId="77777777" w:rsidR="00C67EB4" w:rsidRDefault="00DE2278">
      <w:pPr>
        <w:pStyle w:val="ListBullet"/>
      </w:pPr>
      <w:r>
        <w:t>support under Part VI of the Immigration and Asylum Act 1999;</w:t>
      </w:r>
    </w:p>
    <w:p w14:paraId="1E17EE44" w14:textId="77777777" w:rsidR="00C67EB4" w:rsidRDefault="00DE2278">
      <w:pPr>
        <w:pStyle w:val="ListBullet"/>
      </w:pPr>
      <w:r>
        <w:t>Child Tax Credit, provided that Working Tax Credit is not also received and the applicable income conditions are met;</w:t>
      </w:r>
    </w:p>
    <w:p w14:paraId="171C58C2" w14:textId="77777777" w:rsidR="00C67EB4" w:rsidRDefault="00DE2278">
      <w:pPr>
        <w:pStyle w:val="ListBullet"/>
      </w:pPr>
      <w:r>
        <w:t>the guarantee element of State Pension Credit; and</w:t>
      </w:r>
    </w:p>
    <w:p w14:paraId="3585CAD7" w14:textId="77777777" w:rsidR="00C67EB4" w:rsidRDefault="00DE2278">
      <w:pPr>
        <w:pStyle w:val="ListBullet"/>
      </w:pPr>
      <w:r>
        <w:t>income-related Employment and Support Allowance.</w:t>
      </w:r>
    </w:p>
    <w:p w14:paraId="68C37511" w14:textId="77777777" w:rsidR="00C67EB4" w:rsidRDefault="00DE2278">
      <w:r>
        <w:t>Eligibility and the applicable conditions can change. The school will check the current statutory requirements when assessing an application and may ask parents or carers to provide appropriate evidence confidentially.</w:t>
      </w:r>
    </w:p>
    <w:p w14:paraId="2D6EFAA6" w14:textId="77777777" w:rsidR="00C67EB4" w:rsidRDefault="00DE2278">
      <w:r>
        <w:t>For optional extras and other charges where remission is not a statutory requirement, the school may remit all or part of a charge at its discretion, subject to available funds and any applicable local authority requirements. Parents and carers who may need support should contact the school office or Headteacher in confidence.</w:t>
      </w:r>
    </w:p>
    <w:p w14:paraId="1592743F" w14:textId="77777777" w:rsidR="00C67EB4" w:rsidRDefault="00DE2278">
      <w:pPr>
        <w:pStyle w:val="Heading1"/>
      </w:pPr>
      <w:r>
        <w:t>5. Communication and administration</w:t>
      </w:r>
    </w:p>
    <w:p w14:paraId="2E82425F" w14:textId="77777777" w:rsidR="00C67EB4" w:rsidRDefault="00DE2278">
      <w:r>
        <w:t>Where a charge or voluntary contribution is proposed, the school will explain what it covers, whether payment is compulsory or voluntary, and any relevant arrangements for payment or financial support. Charges will be set transparently and will not exceed the lawful cost of the service or activity.</w:t>
      </w:r>
    </w:p>
    <w:p w14:paraId="5638F3CD" w14:textId="77777777" w:rsidR="00C67EB4" w:rsidRDefault="00DE2278">
      <w:r>
        <w:t>Questions about this policy or requests for financial support should be directed to the school office or Headteacher.</w:t>
      </w:r>
    </w:p>
    <w:p w14:paraId="61EDEFA3" w14:textId="77777777" w:rsidR="00C67EB4" w:rsidRDefault="00DE2278">
      <w:pPr>
        <w:pStyle w:val="Heading1"/>
      </w:pPr>
      <w:r>
        <w:lastRenderedPageBreak/>
        <w:t>6. Review and approval</w:t>
      </w:r>
    </w:p>
    <w:tbl>
      <w:tblPr>
        <w:tblStyle w:val="TableGrid"/>
        <w:tblW w:w="0" w:type="auto"/>
        <w:tblLook w:val="04A0" w:firstRow="1" w:lastRow="0" w:firstColumn="1" w:lastColumn="0" w:noHBand="0" w:noVBand="1"/>
      </w:tblPr>
      <w:tblGrid>
        <w:gridCol w:w="4963"/>
        <w:gridCol w:w="4963"/>
      </w:tblGrid>
      <w:tr w:rsidR="00C67EB4" w14:paraId="455E5697" w14:textId="77777777">
        <w:tc>
          <w:tcPr>
            <w:tcW w:w="4968" w:type="dxa"/>
          </w:tcPr>
          <w:p w14:paraId="000F3D33" w14:textId="77777777" w:rsidR="00C67EB4" w:rsidRDefault="00DE2278">
            <w:r>
              <w:rPr>
                <w:b/>
              </w:rPr>
              <w:t>Policy owner</w:t>
            </w:r>
          </w:p>
        </w:tc>
        <w:tc>
          <w:tcPr>
            <w:tcW w:w="4968" w:type="dxa"/>
          </w:tcPr>
          <w:p w14:paraId="63AB801A" w14:textId="77777777" w:rsidR="00C67EB4" w:rsidRDefault="00DE2278">
            <w:r>
              <w:t>Governing Body</w:t>
            </w:r>
          </w:p>
        </w:tc>
      </w:tr>
      <w:tr w:rsidR="00C67EB4" w14:paraId="4F653730" w14:textId="77777777">
        <w:tc>
          <w:tcPr>
            <w:tcW w:w="4968" w:type="dxa"/>
          </w:tcPr>
          <w:p w14:paraId="4F2CAA9B" w14:textId="77777777" w:rsidR="00C67EB4" w:rsidRDefault="00DE2278">
            <w:r>
              <w:rPr>
                <w:b/>
              </w:rPr>
              <w:t>Last reviewed</w:t>
            </w:r>
          </w:p>
        </w:tc>
        <w:tc>
          <w:tcPr>
            <w:tcW w:w="4968" w:type="dxa"/>
          </w:tcPr>
          <w:p w14:paraId="7F99EEA5" w14:textId="77777777" w:rsidR="00C67EB4" w:rsidRDefault="00DE2278">
            <w:r>
              <w:t>October 2026</w:t>
            </w:r>
          </w:p>
        </w:tc>
      </w:tr>
      <w:tr w:rsidR="00C67EB4" w14:paraId="7F8EF145" w14:textId="77777777">
        <w:tc>
          <w:tcPr>
            <w:tcW w:w="4968" w:type="dxa"/>
          </w:tcPr>
          <w:p w14:paraId="79030107" w14:textId="77777777" w:rsidR="00C67EB4" w:rsidRDefault="00DE2278">
            <w:r>
              <w:rPr>
                <w:b/>
              </w:rPr>
              <w:t>Next review</w:t>
            </w:r>
          </w:p>
        </w:tc>
        <w:tc>
          <w:tcPr>
            <w:tcW w:w="4968" w:type="dxa"/>
          </w:tcPr>
          <w:p w14:paraId="034B6C86" w14:textId="77777777" w:rsidR="00C67EB4" w:rsidRDefault="00DE2278">
            <w:r>
              <w:t>October 2027, or earlier if legislation or guidance changes</w:t>
            </w:r>
          </w:p>
        </w:tc>
      </w:tr>
    </w:tbl>
    <w:p w14:paraId="29CAE4CC" w14:textId="77777777" w:rsidR="00C67EB4" w:rsidRDefault="00DE2278">
      <w:pPr>
        <w:pStyle w:val="Heading1"/>
      </w:pPr>
      <w:r>
        <w:t>Relevant sources</w:t>
      </w:r>
    </w:p>
    <w:p w14:paraId="67B832E9" w14:textId="77777777" w:rsidR="00C67EB4" w:rsidRDefault="00DE2278">
      <w:r>
        <w:t>Education Act 1996, Part VI, Chapter III (sections 449–462).</w:t>
      </w:r>
    </w:p>
    <w:p w14:paraId="2085F574" w14:textId="77777777" w:rsidR="00C67EB4" w:rsidRDefault="00DE2278">
      <w:r>
        <w:t>Department for Education, Charging for School Activities: guidance for governing bodies, school leaders, school staff and local authorities (last updated 15 May 2018).</w:t>
      </w:r>
    </w:p>
    <w:p w14:paraId="4E2630B1" w14:textId="77777777" w:rsidR="00C67EB4" w:rsidRDefault="00DE2278">
      <w:r>
        <w:t>This policy should be read alongside the school’s current Lettings Policy and applicable local authority financial requirements.</w:t>
      </w:r>
    </w:p>
    <w:sectPr w:rsidR="00C67EB4" w:rsidSect="00034616">
      <w:headerReference w:type="default" r:id="rId8"/>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D8529" w14:textId="77777777" w:rsidR="00DE2278" w:rsidRDefault="00DE2278">
      <w:pPr>
        <w:spacing w:after="0" w:line="240" w:lineRule="auto"/>
      </w:pPr>
      <w:r>
        <w:separator/>
      </w:r>
    </w:p>
  </w:endnote>
  <w:endnote w:type="continuationSeparator" w:id="0">
    <w:p w14:paraId="0A740E50" w14:textId="77777777" w:rsidR="00DE2278" w:rsidRDefault="00DE2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1C33D" w14:textId="77777777" w:rsidR="00C67EB4" w:rsidRDefault="00DE2278">
    <w:pPr>
      <w:pStyle w:val="Footer"/>
      <w:jc w:val="center"/>
    </w:pPr>
    <w:r>
      <w:rPr>
        <w:color w:val="646464"/>
        <w:sz w:val="16"/>
      </w:rPr>
      <w:t>Charging and Remissions Policy |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2A476" w14:textId="77777777" w:rsidR="00DE2278" w:rsidRDefault="00DE2278">
      <w:pPr>
        <w:spacing w:after="0" w:line="240" w:lineRule="auto"/>
      </w:pPr>
      <w:r>
        <w:separator/>
      </w:r>
    </w:p>
  </w:footnote>
  <w:footnote w:type="continuationSeparator" w:id="0">
    <w:p w14:paraId="5A9964DE" w14:textId="77777777" w:rsidR="00DE2278" w:rsidRDefault="00DE22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789C7" w14:textId="77777777" w:rsidR="00C67EB4" w:rsidRDefault="00DE2278">
    <w:pPr>
      <w:pStyle w:val="Header"/>
      <w:jc w:val="right"/>
    </w:pPr>
    <w:r>
      <w:rPr>
        <w:b/>
        <w:color w:val="5A5A5A"/>
        <w:sz w:val="16"/>
      </w:rPr>
      <w:t>LOUDWATER COMBINED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58459716">
    <w:abstractNumId w:val="8"/>
  </w:num>
  <w:num w:numId="2" w16cid:durableId="1385105102">
    <w:abstractNumId w:val="6"/>
  </w:num>
  <w:num w:numId="3" w16cid:durableId="1246496847">
    <w:abstractNumId w:val="5"/>
  </w:num>
  <w:num w:numId="4" w16cid:durableId="1786733966">
    <w:abstractNumId w:val="4"/>
  </w:num>
  <w:num w:numId="5" w16cid:durableId="1108892204">
    <w:abstractNumId w:val="7"/>
  </w:num>
  <w:num w:numId="6" w16cid:durableId="1539708728">
    <w:abstractNumId w:val="3"/>
  </w:num>
  <w:num w:numId="7" w16cid:durableId="1627615909">
    <w:abstractNumId w:val="2"/>
  </w:num>
  <w:num w:numId="8" w16cid:durableId="567805935">
    <w:abstractNumId w:val="1"/>
  </w:num>
  <w:num w:numId="9" w16cid:durableId="1148284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A750D1"/>
    <w:rsid w:val="00AA1D8D"/>
    <w:rsid w:val="00B47730"/>
    <w:rsid w:val="00C67EB4"/>
    <w:rsid w:val="00CB0664"/>
    <w:rsid w:val="00DE2278"/>
    <w:rsid w:val="00E21D4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924C6D"/>
  <w14:defaultImageDpi w14:val="300"/>
  <w15:docId w15:val="{9BB9E7CA-373F-47D9-9B1E-679A4E0E2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E5473"/>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1592</Words>
  <Characters>9079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Mr C Spratt</cp:lastModifiedBy>
  <cp:revision>2</cp:revision>
  <dcterms:created xsi:type="dcterms:W3CDTF">2026-10-11T14:54:00Z</dcterms:created>
  <dcterms:modified xsi:type="dcterms:W3CDTF">2026-10-11T14:54:00Z</dcterms:modified>
  <cp:category/>
</cp:coreProperties>
</file>