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D807" w14:textId="77777777" w:rsidR="00B31D40" w:rsidRPr="005C4B58" w:rsidRDefault="00222BBD" w:rsidP="005C4B58">
      <w:pPr>
        <w:pStyle w:val="Title"/>
        <w:jc w:val="center"/>
        <w:rPr>
          <w:rFonts w:cstheme="majorHAnsi"/>
          <w:sz w:val="44"/>
          <w:szCs w:val="72"/>
        </w:rPr>
      </w:pPr>
      <w:r w:rsidRPr="005C4B58">
        <w:rPr>
          <w:rFonts w:cstheme="majorHAnsi"/>
          <w:sz w:val="44"/>
          <w:szCs w:val="72"/>
        </w:rPr>
        <w:t>Special Educational Needs and Disabilities (SEND) Information Report</w:t>
      </w:r>
    </w:p>
    <w:p w14:paraId="1F08407D"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Loudwater Combined School  |  Academic year 2026–2027  |  Working draft for review</w:t>
      </w:r>
    </w:p>
    <w:p w14:paraId="1A9EBAE1"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“Loudwater School is a place of learning where everyone is valued, achievements are celebrated and differences are respected.”</w:t>
      </w:r>
    </w:p>
    <w:p w14:paraId="567405D4"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This report explains how we identify, support and review the needs of pupils with SEND. It should be read alongside our SEND Policy, Accessibility Plan and parent SEND guide.</w:t>
      </w:r>
    </w:p>
    <w:p w14:paraId="3C1089C8" w14:textId="77777777" w:rsidR="00B31D40" w:rsidRPr="005C4B58" w:rsidRDefault="00222BBD">
      <w:pPr>
        <w:pStyle w:val="Heading1"/>
        <w:rPr>
          <w:rFonts w:cstheme="majorHAnsi"/>
          <w:sz w:val="32"/>
          <w:szCs w:val="36"/>
        </w:rPr>
      </w:pPr>
      <w:r w:rsidRPr="005C4B58">
        <w:rPr>
          <w:rFonts w:cstheme="majorHAnsi"/>
          <w:sz w:val="32"/>
          <w:szCs w:val="36"/>
        </w:rPr>
        <w:t>1. Our approach to inclusion</w:t>
      </w:r>
    </w:p>
    <w:p w14:paraId="6182897B"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Every teacher is responsible for the learning and progress of the children in their class, including those receiving additional support. We aim for children to participate in the full life of the school, with high expectations, inclusive teaching and appropriate adjustments. Support is based on individual needs and is not dependent on a diagnosis.</w:t>
      </w:r>
    </w:p>
    <w:p w14:paraId="67E12CFE" w14:textId="77777777" w:rsidR="00B31D40" w:rsidRDefault="00222BBD">
      <w:pPr>
        <w:rPr>
          <w:rFonts w:asciiTheme="majorHAnsi" w:hAnsiTheme="majorHAnsi" w:cstheme="majorHAnsi"/>
          <w:sz w:val="24"/>
          <w:szCs w:val="32"/>
        </w:rPr>
      </w:pPr>
      <w:r w:rsidRPr="005C4B58">
        <w:rPr>
          <w:rFonts w:asciiTheme="majorHAnsi" w:hAnsiTheme="majorHAnsi" w:cstheme="majorHAnsi"/>
          <w:sz w:val="24"/>
          <w:szCs w:val="32"/>
        </w:rPr>
        <w:t>Key contacts: SENCo – Mrs Eve Heard; Headteacher – Mr Chris Spratt; SEND Governor – Miss Fiona Clarke. Contact via the school office: office@loudwater.bucks.sch.uk | 01494 524919.</w:t>
      </w:r>
    </w:p>
    <w:p w14:paraId="10EA2C9C" w14:textId="77777777" w:rsidR="002A0082" w:rsidRDefault="002A0082">
      <w:pPr>
        <w:rPr>
          <w:rFonts w:asciiTheme="majorHAnsi" w:hAnsiTheme="majorHAnsi" w:cstheme="majorHAnsi"/>
          <w:sz w:val="24"/>
          <w:szCs w:val="32"/>
        </w:rPr>
      </w:pPr>
    </w:p>
    <w:p w14:paraId="6814A06E" w14:textId="156F7575" w:rsidR="0089300C" w:rsidRPr="005C4B58" w:rsidRDefault="0089300C" w:rsidP="0089300C">
      <w:pPr>
        <w:pStyle w:val="Heading1"/>
        <w:rPr>
          <w:rFonts w:cstheme="majorHAnsi"/>
          <w:sz w:val="32"/>
          <w:szCs w:val="36"/>
        </w:rPr>
      </w:pPr>
      <w:r>
        <w:rPr>
          <w:rFonts w:cstheme="majorHAnsi"/>
          <w:sz w:val="32"/>
          <w:szCs w:val="36"/>
        </w:rPr>
        <w:t>2</w:t>
      </w:r>
      <w:r w:rsidRPr="005C4B58">
        <w:rPr>
          <w:rFonts w:cstheme="majorHAnsi"/>
          <w:sz w:val="32"/>
          <w:szCs w:val="36"/>
        </w:rPr>
        <w:t xml:space="preserve">. </w:t>
      </w:r>
      <w:r w:rsidR="0020201C">
        <w:rPr>
          <w:rFonts w:cstheme="majorHAnsi"/>
          <w:sz w:val="32"/>
          <w:szCs w:val="36"/>
        </w:rPr>
        <w:t>How are staff trained and supported to meet children’s SEN needs</w:t>
      </w:r>
    </w:p>
    <w:p w14:paraId="479B101F" w14:textId="77777777" w:rsidR="002A0082" w:rsidRPr="002A0082" w:rsidRDefault="002A0082" w:rsidP="002A0082">
      <w:pPr>
        <w:rPr>
          <w:rFonts w:asciiTheme="majorHAnsi" w:hAnsiTheme="majorHAnsi" w:cstheme="majorHAnsi"/>
          <w:sz w:val="24"/>
          <w:szCs w:val="32"/>
          <w:lang w:val="en-GB"/>
        </w:rPr>
      </w:pPr>
      <w:r w:rsidRPr="002A0082">
        <w:rPr>
          <w:rFonts w:asciiTheme="majorHAnsi" w:hAnsiTheme="majorHAnsi" w:cstheme="majorHAnsi"/>
          <w:sz w:val="24"/>
          <w:szCs w:val="32"/>
          <w:lang w:val="en-GB"/>
        </w:rPr>
        <w:t>Our SENDCo holds the National Award for SEN Coordination and supports staff in developing their knowledge and understanding of SEND.</w:t>
      </w:r>
    </w:p>
    <w:p w14:paraId="22C64044" w14:textId="77777777" w:rsidR="002A0082" w:rsidRPr="002A0082" w:rsidRDefault="002A0082" w:rsidP="002A0082">
      <w:pPr>
        <w:rPr>
          <w:rFonts w:asciiTheme="majorHAnsi" w:hAnsiTheme="majorHAnsi" w:cstheme="majorHAnsi"/>
          <w:sz w:val="24"/>
          <w:szCs w:val="32"/>
          <w:lang w:val="en-GB"/>
        </w:rPr>
      </w:pPr>
      <w:r w:rsidRPr="002A0082">
        <w:rPr>
          <w:rFonts w:asciiTheme="majorHAnsi" w:hAnsiTheme="majorHAnsi" w:cstheme="majorHAnsi"/>
          <w:sz w:val="24"/>
          <w:szCs w:val="32"/>
          <w:lang w:val="en-GB"/>
        </w:rPr>
        <w:t>Staff receive ongoing training based on the needs of our pupils, including support from Educational Psychologists, Specialist Teachers, Occupational Therapists, Speech and Language Therapists and other relevant professionals.</w:t>
      </w:r>
    </w:p>
    <w:p w14:paraId="51336B54" w14:textId="70E45082" w:rsidR="002A0082" w:rsidRPr="0020201C" w:rsidRDefault="002A0082">
      <w:pPr>
        <w:rPr>
          <w:rFonts w:asciiTheme="majorHAnsi" w:hAnsiTheme="majorHAnsi" w:cstheme="majorHAnsi"/>
          <w:sz w:val="24"/>
          <w:szCs w:val="32"/>
          <w:lang w:val="en-GB"/>
        </w:rPr>
      </w:pPr>
      <w:r w:rsidRPr="002A0082">
        <w:rPr>
          <w:rFonts w:asciiTheme="majorHAnsi" w:hAnsiTheme="majorHAnsi" w:cstheme="majorHAnsi"/>
          <w:sz w:val="24"/>
          <w:szCs w:val="32"/>
          <w:lang w:val="en-GB"/>
        </w:rPr>
        <w:t>Additional training, guidance and mentoring are provided where staff are supporting children with specific learning, developmental, emotional or medical needs.</w:t>
      </w:r>
    </w:p>
    <w:p w14:paraId="4487E909" w14:textId="5CED42AC" w:rsidR="00B31D40" w:rsidRPr="005C4B58" w:rsidRDefault="0020201C">
      <w:pPr>
        <w:pStyle w:val="Heading1"/>
        <w:rPr>
          <w:rFonts w:cstheme="majorHAnsi"/>
          <w:sz w:val="32"/>
          <w:szCs w:val="36"/>
        </w:rPr>
      </w:pPr>
      <w:r>
        <w:rPr>
          <w:rFonts w:cstheme="majorHAnsi"/>
          <w:sz w:val="32"/>
          <w:szCs w:val="36"/>
        </w:rPr>
        <w:t>3</w:t>
      </w:r>
      <w:r w:rsidR="00222BBD" w:rsidRPr="005C4B58">
        <w:rPr>
          <w:rFonts w:cstheme="majorHAnsi"/>
          <w:sz w:val="32"/>
          <w:szCs w:val="36"/>
        </w:rPr>
        <w:t>. How do we identify SEND?</w:t>
      </w:r>
    </w:p>
    <w:p w14:paraId="2D03D32A" w14:textId="602E91A6"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Parents or staff may raise concerns about learning, communication, interaction, physical or sensory needs, or social, emotional and mental health. The class teacher is normally the first point of contact for learning concerns. We gather a fuller picture through classroom observation, assessment information, pupil and parent views, and, where appropriate, specialist advice. A concern does not automatically mean that a child has SEND or requires a particular intervention.</w:t>
      </w:r>
    </w:p>
    <w:p w14:paraId="06C8C462"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lastRenderedPageBreak/>
        <w:t>The four broad areas of need are communication and interaction; cognition and learning; social, emotional and mental health; and sensory and/or physical needs. We consider the whole child rather than assigning support solely by category.</w:t>
      </w:r>
    </w:p>
    <w:p w14:paraId="5F229A13" w14:textId="25F2A129" w:rsidR="00B31D40" w:rsidRPr="005C4B58" w:rsidRDefault="0020201C">
      <w:pPr>
        <w:pStyle w:val="Heading1"/>
        <w:rPr>
          <w:rFonts w:cstheme="majorHAnsi"/>
          <w:sz w:val="32"/>
          <w:szCs w:val="36"/>
        </w:rPr>
      </w:pPr>
      <w:r>
        <w:rPr>
          <w:rFonts w:cstheme="majorHAnsi"/>
          <w:sz w:val="32"/>
          <w:szCs w:val="36"/>
        </w:rPr>
        <w:t>4</w:t>
      </w:r>
      <w:r w:rsidR="00222BBD" w:rsidRPr="005C4B58">
        <w:rPr>
          <w:rFonts w:cstheme="majorHAnsi"/>
          <w:sz w:val="32"/>
          <w:szCs w:val="36"/>
        </w:rPr>
        <w:t>. What support is available?</w:t>
      </w:r>
    </w:p>
    <w:p w14:paraId="4D7DA6C4"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Our school uses the following practical levels of provision. They are not separate statutory SEND categories, and children do not have to move through every level before additional advice or an EHC needs assessment is considered.</w:t>
      </w:r>
    </w:p>
    <w:tbl>
      <w:tblPr>
        <w:tblStyle w:val="LightShading-Accent1"/>
        <w:tblW w:w="0" w:type="auto"/>
        <w:tblLook w:val="04A0" w:firstRow="1" w:lastRow="0" w:firstColumn="1" w:lastColumn="0" w:noHBand="0" w:noVBand="1"/>
      </w:tblPr>
      <w:tblGrid>
        <w:gridCol w:w="4320"/>
        <w:gridCol w:w="5711"/>
      </w:tblGrid>
      <w:tr w:rsidR="00B31D40" w:rsidRPr="005C4B58" w14:paraId="0BFC58CA" w14:textId="77777777" w:rsidTr="005C4B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8737B34"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Level</w:t>
            </w:r>
          </w:p>
        </w:tc>
        <w:tc>
          <w:tcPr>
            <w:tcW w:w="5711" w:type="dxa"/>
          </w:tcPr>
          <w:p w14:paraId="314A571A" w14:textId="77777777" w:rsidR="00B31D40" w:rsidRPr="005C4B58" w:rsidRDefault="00222BBD">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4"/>
                <w:szCs w:val="32"/>
              </w:rPr>
            </w:pPr>
            <w:r w:rsidRPr="005C4B58">
              <w:rPr>
                <w:rFonts w:asciiTheme="majorHAnsi" w:hAnsiTheme="majorHAnsi" w:cstheme="majorHAnsi"/>
                <w:sz w:val="24"/>
                <w:szCs w:val="32"/>
              </w:rPr>
              <w:t>What families can expect</w:t>
            </w:r>
          </w:p>
        </w:tc>
      </w:tr>
      <w:tr w:rsidR="00B31D40" w:rsidRPr="005C4B58" w14:paraId="4CD8C30C" w14:textId="77777777" w:rsidTr="005C4B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AE6F6C7"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Everyday support</w:t>
            </w:r>
          </w:p>
        </w:tc>
        <w:tc>
          <w:tcPr>
            <w:tcW w:w="5711" w:type="dxa"/>
          </w:tcPr>
          <w:p w14:paraId="39960F61" w14:textId="77777777" w:rsidR="00B31D40" w:rsidRPr="005C4B58" w:rsidRDefault="00222BB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32"/>
              </w:rPr>
            </w:pPr>
            <w:r w:rsidRPr="005C4B58">
              <w:rPr>
                <w:rFonts w:asciiTheme="majorHAnsi" w:hAnsiTheme="majorHAnsi" w:cstheme="majorHAnsi"/>
                <w:sz w:val="24"/>
                <w:szCs w:val="32"/>
              </w:rPr>
              <w:t>Inclusive classroom teaching, reasonable adjustments and ordinarily available provision matched to need.</w:t>
            </w:r>
          </w:p>
        </w:tc>
      </w:tr>
      <w:tr w:rsidR="00B31D40" w:rsidRPr="005C4B58" w14:paraId="5A6D767D" w14:textId="77777777" w:rsidTr="005C4B58">
        <w:tc>
          <w:tcPr>
            <w:cnfStyle w:val="001000000000" w:firstRow="0" w:lastRow="0" w:firstColumn="1" w:lastColumn="0" w:oddVBand="0" w:evenVBand="0" w:oddHBand="0" w:evenHBand="0" w:firstRowFirstColumn="0" w:firstRowLastColumn="0" w:lastRowFirstColumn="0" w:lastRowLastColumn="0"/>
            <w:tcW w:w="4320" w:type="dxa"/>
          </w:tcPr>
          <w:p w14:paraId="32BF6FCA"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Targeted support</w:t>
            </w:r>
          </w:p>
        </w:tc>
        <w:tc>
          <w:tcPr>
            <w:tcW w:w="5711" w:type="dxa"/>
          </w:tcPr>
          <w:p w14:paraId="75305658" w14:textId="77777777" w:rsidR="00B31D40" w:rsidRPr="005C4B58" w:rsidRDefault="00222BB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32"/>
              </w:rPr>
            </w:pPr>
            <w:r w:rsidRPr="005C4B58">
              <w:rPr>
                <w:rFonts w:asciiTheme="majorHAnsi" w:hAnsiTheme="majorHAnsi" w:cstheme="majorHAnsi"/>
                <w:sz w:val="24"/>
                <w:szCs w:val="32"/>
              </w:rPr>
              <w:t>Additional short-term or focused interventions, monitored and recorded in an individual support plan shared at the end of each term.</w:t>
            </w:r>
          </w:p>
        </w:tc>
      </w:tr>
      <w:tr w:rsidR="00B31D40" w:rsidRPr="005C4B58" w14:paraId="414A5CC0" w14:textId="77777777" w:rsidTr="005C4B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4677174"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Targeted Plus support</w:t>
            </w:r>
          </w:p>
        </w:tc>
        <w:tc>
          <w:tcPr>
            <w:tcW w:w="5711" w:type="dxa"/>
          </w:tcPr>
          <w:p w14:paraId="7F783306" w14:textId="77777777" w:rsidR="00B31D40" w:rsidRPr="005C4B58" w:rsidRDefault="00222BB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32"/>
              </w:rPr>
            </w:pPr>
            <w:r w:rsidRPr="005C4B58">
              <w:rPr>
                <w:rFonts w:asciiTheme="majorHAnsi" w:hAnsiTheme="majorHAnsi" w:cstheme="majorHAnsi"/>
                <w:sz w:val="24"/>
                <w:szCs w:val="32"/>
              </w:rPr>
              <w:t>More personalised or sustained provision, with individual targets in a support plan shared with parents at the end of each term.</w:t>
            </w:r>
          </w:p>
        </w:tc>
      </w:tr>
      <w:tr w:rsidR="00B31D40" w:rsidRPr="005C4B58" w14:paraId="13F4CB65" w14:textId="77777777" w:rsidTr="005C4B58">
        <w:tc>
          <w:tcPr>
            <w:cnfStyle w:val="001000000000" w:firstRow="0" w:lastRow="0" w:firstColumn="1" w:lastColumn="0" w:oddVBand="0" w:evenVBand="0" w:oddHBand="0" w:evenHBand="0" w:firstRowFirstColumn="0" w:firstRowLastColumn="0" w:lastRowFirstColumn="0" w:lastRowLastColumn="0"/>
            <w:tcW w:w="4320" w:type="dxa"/>
          </w:tcPr>
          <w:p w14:paraId="5CD4F70F"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EHCP provision</w:t>
            </w:r>
          </w:p>
        </w:tc>
        <w:tc>
          <w:tcPr>
            <w:tcW w:w="5711" w:type="dxa"/>
          </w:tcPr>
          <w:p w14:paraId="7116D4F6" w14:textId="77777777" w:rsidR="00B31D40" w:rsidRPr="005C4B58" w:rsidRDefault="00222BB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32"/>
              </w:rPr>
            </w:pPr>
            <w:r w:rsidRPr="005C4B58">
              <w:rPr>
                <w:rFonts w:asciiTheme="majorHAnsi" w:hAnsiTheme="majorHAnsi" w:cstheme="majorHAnsi"/>
                <w:sz w:val="24"/>
                <w:szCs w:val="32"/>
              </w:rPr>
              <w:t>Provision specified in an Education, Health and Care Plan, with statutory annual review arrangements and ongoing communication.</w:t>
            </w:r>
          </w:p>
        </w:tc>
      </w:tr>
    </w:tbl>
    <w:p w14:paraId="312B9611" w14:textId="4D4EED69" w:rsidR="00B31D40" w:rsidRPr="005C4B58" w:rsidRDefault="0020201C">
      <w:pPr>
        <w:pStyle w:val="Heading1"/>
        <w:rPr>
          <w:rFonts w:cstheme="majorHAnsi"/>
          <w:sz w:val="32"/>
          <w:szCs w:val="36"/>
        </w:rPr>
      </w:pPr>
      <w:r>
        <w:rPr>
          <w:rFonts w:cstheme="majorHAnsi"/>
          <w:sz w:val="32"/>
          <w:szCs w:val="36"/>
        </w:rPr>
        <w:t>5</w:t>
      </w:r>
      <w:r w:rsidR="00222BBD" w:rsidRPr="005C4B58">
        <w:rPr>
          <w:rFonts w:cstheme="majorHAnsi"/>
          <w:sz w:val="32"/>
          <w:szCs w:val="36"/>
        </w:rPr>
        <w:t>. How do we plan and review support?</w:t>
      </w:r>
    </w:p>
    <w:p w14:paraId="7028E2BD"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We use the Assess–Plan–Do–Review cycle: identify needs and establish a starting point; agree outcomes and provision; deliver support; then evaluate progress and adjust the approach. Class teachers remain responsible for reviewing progress, working with the SENCo and support staff. PiXL assessments help identify strengths and gaps in learning; assessment information is recorded and monitored through Insight, alongside teacher assessment and other relevant evidence. Additional assessments may be used when appropriate.</w:t>
      </w:r>
    </w:p>
    <w:p w14:paraId="6B8F6152"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We consider whether skills are becoming secure and can be used independently in everyday classroom learning, not just whether a pupil completes an intervention.</w:t>
      </w:r>
    </w:p>
    <w:p w14:paraId="76957FF2" w14:textId="010DA3E8" w:rsidR="00B31D40" w:rsidRPr="005C4B58" w:rsidRDefault="0020201C">
      <w:pPr>
        <w:pStyle w:val="Heading1"/>
        <w:rPr>
          <w:rFonts w:cstheme="majorHAnsi"/>
          <w:sz w:val="32"/>
          <w:szCs w:val="36"/>
        </w:rPr>
      </w:pPr>
      <w:r>
        <w:rPr>
          <w:rFonts w:cstheme="majorHAnsi"/>
          <w:sz w:val="32"/>
          <w:szCs w:val="36"/>
        </w:rPr>
        <w:t>6</w:t>
      </w:r>
      <w:r w:rsidR="00222BBD" w:rsidRPr="005C4B58">
        <w:rPr>
          <w:rFonts w:cstheme="majorHAnsi"/>
          <w:sz w:val="32"/>
          <w:szCs w:val="36"/>
        </w:rPr>
        <w:t>. How will parents and pupils be involved?</w:t>
      </w:r>
    </w:p>
    <w:p w14:paraId="605A5C2D" w14:textId="20E3377A"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 xml:space="preserve">Parents are encouraged to share concerns with the class teacher and are involved in discussions about additional provision. The SENCo is available at autumn and spring Parents’ Evenings and holds a summer-term drop-in session. Targeted support plans summarise interventions each term; Targeted Plus plans also include personalised targets. For children with an EHCP, the SENCo offers a telephone call at the start of the </w:t>
      </w:r>
      <w:r w:rsidR="00C56162">
        <w:rPr>
          <w:rFonts w:asciiTheme="majorHAnsi" w:hAnsiTheme="majorHAnsi" w:cstheme="majorHAnsi"/>
          <w:sz w:val="24"/>
          <w:szCs w:val="32"/>
        </w:rPr>
        <w:t>S</w:t>
      </w:r>
      <w:r w:rsidRPr="005C4B58">
        <w:rPr>
          <w:rFonts w:asciiTheme="majorHAnsi" w:hAnsiTheme="majorHAnsi" w:cstheme="majorHAnsi"/>
          <w:sz w:val="24"/>
          <w:szCs w:val="32"/>
        </w:rPr>
        <w:t>ummer term</w:t>
      </w:r>
      <w:r w:rsidR="00C56162">
        <w:rPr>
          <w:rFonts w:asciiTheme="majorHAnsi" w:hAnsiTheme="majorHAnsi" w:cstheme="majorHAnsi"/>
          <w:sz w:val="24"/>
          <w:szCs w:val="32"/>
        </w:rPr>
        <w:t xml:space="preserve"> and end of the Autumn and Spring term</w:t>
      </w:r>
      <w:r w:rsidRPr="005C4B58">
        <w:rPr>
          <w:rFonts w:asciiTheme="majorHAnsi" w:hAnsiTheme="majorHAnsi" w:cstheme="majorHAnsi"/>
          <w:sz w:val="24"/>
          <w:szCs w:val="32"/>
        </w:rPr>
        <w:t>, alongside annual review arrangements.</w:t>
      </w:r>
    </w:p>
    <w:p w14:paraId="058F0E88"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lastRenderedPageBreak/>
        <w:t>Children are supported to express their views through conversation, visuals or other accessible methods. Their views inform targets, reviews and decisions about support. Parents are consulted when specialist referrals are considered and relevant reports are shared and discussed.</w:t>
      </w:r>
    </w:p>
    <w:p w14:paraId="5C2D2543" w14:textId="0B06C42B" w:rsidR="00B31D40" w:rsidRPr="005C4B58" w:rsidRDefault="0020201C">
      <w:pPr>
        <w:pStyle w:val="Heading1"/>
        <w:rPr>
          <w:rFonts w:cstheme="majorHAnsi"/>
          <w:sz w:val="32"/>
          <w:szCs w:val="36"/>
        </w:rPr>
      </w:pPr>
      <w:r>
        <w:rPr>
          <w:rFonts w:cstheme="majorHAnsi"/>
          <w:sz w:val="32"/>
          <w:szCs w:val="36"/>
        </w:rPr>
        <w:t>7</w:t>
      </w:r>
      <w:r w:rsidR="00222BBD" w:rsidRPr="005C4B58">
        <w:rPr>
          <w:rFonts w:cstheme="majorHAnsi"/>
          <w:sz w:val="32"/>
          <w:szCs w:val="36"/>
        </w:rPr>
        <w:t>. How do we support different needs?</w:t>
      </w:r>
    </w:p>
    <w:p w14:paraId="4AFB5B79" w14:textId="7D714800"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Provision is selected according to the pupil’s needs and may include language programmes such as Speech Link or Language Link, phonics and spelling support, PiXL-informed English and maths interventions, Nessy, social communication groups, fine motor activities</w:t>
      </w:r>
      <w:r w:rsidR="00C56162">
        <w:rPr>
          <w:rFonts w:asciiTheme="majorHAnsi" w:hAnsiTheme="majorHAnsi" w:cstheme="majorHAnsi"/>
          <w:sz w:val="24"/>
          <w:szCs w:val="32"/>
        </w:rPr>
        <w:t xml:space="preserve"> and handwriting development</w:t>
      </w:r>
      <w:r w:rsidRPr="005C4B58">
        <w:rPr>
          <w:rFonts w:asciiTheme="majorHAnsi" w:hAnsiTheme="majorHAnsi" w:cstheme="majorHAnsi"/>
          <w:sz w:val="24"/>
          <w:szCs w:val="32"/>
        </w:rPr>
        <w:t>, and sensory regulation approaches. These are examples, not an entitlement to a named programme; availability and suitability are reviewed.</w:t>
      </w:r>
    </w:p>
    <w:p w14:paraId="27F10C85" w14:textId="2BAD8606" w:rsidR="00B31D40" w:rsidRPr="005C4B58" w:rsidRDefault="0020201C">
      <w:pPr>
        <w:pStyle w:val="Heading1"/>
        <w:rPr>
          <w:rFonts w:cstheme="majorHAnsi"/>
          <w:sz w:val="32"/>
          <w:szCs w:val="36"/>
        </w:rPr>
      </w:pPr>
      <w:r>
        <w:rPr>
          <w:rFonts w:cstheme="majorHAnsi"/>
          <w:sz w:val="32"/>
          <w:szCs w:val="36"/>
        </w:rPr>
        <w:t>8</w:t>
      </w:r>
      <w:r w:rsidR="00222BBD" w:rsidRPr="005C4B58">
        <w:rPr>
          <w:rFonts w:cstheme="majorHAnsi"/>
          <w:sz w:val="32"/>
          <w:szCs w:val="36"/>
        </w:rPr>
        <w:t>. How do we ensure inclusion and accessibility?</w:t>
      </w:r>
    </w:p>
    <w:p w14:paraId="657A22CE"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Teachers adapt explanations, tasks, resources, seating, recording methods and classroom routines so that children can access learning. Adjustments may include visual supports, task chunking, assistive technology, movement breaks or specialist equipment. Physical resources such as standing desks are finite and may be trialled and shared where appropriate. Where a particular adjustment is necessary, the school will consider how to meet its legal duty to make reasonable adjustments rather than relying solely on resource availability.</w:t>
      </w:r>
    </w:p>
    <w:p w14:paraId="19962689" w14:textId="77777777" w:rsidR="00B31D40" w:rsidRDefault="00222BBD">
      <w:pPr>
        <w:rPr>
          <w:rFonts w:asciiTheme="majorHAnsi" w:hAnsiTheme="majorHAnsi" w:cstheme="majorHAnsi"/>
          <w:sz w:val="24"/>
          <w:szCs w:val="32"/>
        </w:rPr>
      </w:pPr>
      <w:r w:rsidRPr="005C4B58">
        <w:rPr>
          <w:rFonts w:asciiTheme="majorHAnsi" w:hAnsiTheme="majorHAnsi" w:cstheme="majorHAnsi"/>
          <w:sz w:val="24"/>
          <w:szCs w:val="32"/>
        </w:rPr>
        <w:t>We plan reasonable adjustments for trips, residential visits, physical education and wider school activities. The school Accessibility Plan provides further information about access to the site and curriculum.</w:t>
      </w:r>
    </w:p>
    <w:p w14:paraId="30510640" w14:textId="483A1550" w:rsidR="00B31D40" w:rsidRPr="005C4B58" w:rsidRDefault="0020201C">
      <w:pPr>
        <w:pStyle w:val="Heading1"/>
        <w:rPr>
          <w:rFonts w:cstheme="majorHAnsi"/>
          <w:sz w:val="32"/>
          <w:szCs w:val="36"/>
        </w:rPr>
      </w:pPr>
      <w:r>
        <w:rPr>
          <w:rFonts w:cstheme="majorHAnsi"/>
          <w:sz w:val="32"/>
          <w:szCs w:val="36"/>
        </w:rPr>
        <w:t>9</w:t>
      </w:r>
      <w:r w:rsidR="00222BBD" w:rsidRPr="005C4B58">
        <w:rPr>
          <w:rFonts w:cstheme="majorHAnsi"/>
          <w:sz w:val="32"/>
          <w:szCs w:val="36"/>
        </w:rPr>
        <w:t>. How do we support wellbeing?</w:t>
      </w:r>
    </w:p>
    <w:p w14:paraId="2F698CBC"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Our Pastoral Support Worker, Nicky Springle, is available on Mondays, Tuesdays and Fridays to support children and families with social, emotional or mental wellbeing concerns. The school can also work with the Mental Health Support Team, school nursing and other services. Support may include emotional literacy work, check-ins, regulation teaching, sensory room sessions and individual or group support as appropriate. Bullying concerns are addressed through the school’s Anti-Bullying Policy.</w:t>
      </w:r>
    </w:p>
    <w:p w14:paraId="7F48C6B5" w14:textId="5384FD75" w:rsidR="00B31D40" w:rsidRPr="005C4B58" w:rsidRDefault="0020201C">
      <w:pPr>
        <w:pStyle w:val="Heading1"/>
        <w:rPr>
          <w:rFonts w:cstheme="majorHAnsi"/>
          <w:sz w:val="32"/>
          <w:szCs w:val="36"/>
        </w:rPr>
      </w:pPr>
      <w:r>
        <w:rPr>
          <w:rFonts w:cstheme="majorHAnsi"/>
          <w:sz w:val="32"/>
          <w:szCs w:val="36"/>
        </w:rPr>
        <w:t>10</w:t>
      </w:r>
      <w:r w:rsidR="00222BBD" w:rsidRPr="005C4B58">
        <w:rPr>
          <w:rFonts w:cstheme="majorHAnsi"/>
          <w:sz w:val="32"/>
          <w:szCs w:val="36"/>
        </w:rPr>
        <w:t>. How do we support transitions?</w:t>
      </w:r>
    </w:p>
    <w:p w14:paraId="25FC19B9"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We liaise with previous settings and families when children join the school, and can arrange additional visits, photographs, transition booklets and meetings where appropriate. Enhanced support can also be provided when children move between classes or key stages.</w:t>
      </w:r>
    </w:p>
    <w:p w14:paraId="53738D5F"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For secondary transfer, planning begins in advance and relevant information is shared with receiving schools. For pupils with EHCPs, the local authority must issue the amended final plan naming the secondary placement by 15 February in the calendar year of transfer. Additional visits and transition support are arranged according to individual needs.</w:t>
      </w:r>
    </w:p>
    <w:p w14:paraId="13035413" w14:textId="7BC0EDB3" w:rsidR="00B31D40" w:rsidRPr="005C4B58" w:rsidRDefault="00222BBD">
      <w:pPr>
        <w:pStyle w:val="Heading1"/>
        <w:rPr>
          <w:rFonts w:cstheme="majorHAnsi"/>
          <w:sz w:val="32"/>
          <w:szCs w:val="36"/>
        </w:rPr>
      </w:pPr>
      <w:r w:rsidRPr="005C4B58">
        <w:rPr>
          <w:rFonts w:cstheme="majorHAnsi"/>
          <w:sz w:val="32"/>
          <w:szCs w:val="36"/>
        </w:rPr>
        <w:lastRenderedPageBreak/>
        <w:t>1</w:t>
      </w:r>
      <w:r w:rsidR="0020201C">
        <w:rPr>
          <w:rFonts w:cstheme="majorHAnsi"/>
          <w:sz w:val="32"/>
          <w:szCs w:val="36"/>
        </w:rPr>
        <w:t>1</w:t>
      </w:r>
      <w:r w:rsidRPr="005C4B58">
        <w:rPr>
          <w:rFonts w:cstheme="majorHAnsi"/>
          <w:sz w:val="32"/>
          <w:szCs w:val="36"/>
        </w:rPr>
        <w:t>. How do we access specialist advice?</w:t>
      </w:r>
    </w:p>
    <w:p w14:paraId="62FBF041" w14:textId="77777777" w:rsidR="002A0082" w:rsidRPr="002A0082" w:rsidRDefault="002A0082" w:rsidP="002A0082">
      <w:pPr>
        <w:rPr>
          <w:rFonts w:asciiTheme="majorHAnsi" w:hAnsiTheme="majorHAnsi" w:cstheme="majorHAnsi"/>
          <w:sz w:val="24"/>
          <w:szCs w:val="32"/>
          <w:lang w:val="en-GB"/>
        </w:rPr>
      </w:pPr>
      <w:r w:rsidRPr="002A0082">
        <w:rPr>
          <w:rFonts w:asciiTheme="majorHAnsi" w:hAnsiTheme="majorHAnsi" w:cstheme="majorHAnsi"/>
          <w:sz w:val="24"/>
          <w:szCs w:val="32"/>
          <w:lang w:val="en-GB"/>
        </w:rPr>
        <w:t>We work closely with a range of external professionals and services to help us understand and meet children's individual needs. These include:</w:t>
      </w:r>
    </w:p>
    <w:p w14:paraId="763CDEAD" w14:textId="77777777" w:rsidR="002A0082" w:rsidRPr="002A0082" w:rsidRDefault="002A0082" w:rsidP="002A0082">
      <w:pPr>
        <w:numPr>
          <w:ilvl w:val="0"/>
          <w:numId w:val="10"/>
        </w:numPr>
        <w:rPr>
          <w:rFonts w:asciiTheme="majorHAnsi" w:hAnsiTheme="majorHAnsi" w:cstheme="majorHAnsi"/>
          <w:sz w:val="24"/>
          <w:szCs w:val="32"/>
          <w:lang w:val="en-GB"/>
        </w:rPr>
      </w:pPr>
      <w:r w:rsidRPr="002A0082">
        <w:rPr>
          <w:rFonts w:asciiTheme="majorHAnsi" w:hAnsiTheme="majorHAnsi" w:cstheme="majorHAnsi"/>
          <w:b/>
          <w:bCs/>
          <w:sz w:val="24"/>
          <w:szCs w:val="32"/>
          <w:lang w:val="en-GB"/>
        </w:rPr>
        <w:t>Learning and development:</w:t>
      </w:r>
      <w:r w:rsidRPr="002A0082">
        <w:rPr>
          <w:rFonts w:asciiTheme="majorHAnsi" w:hAnsiTheme="majorHAnsi" w:cstheme="majorHAnsi"/>
          <w:sz w:val="24"/>
          <w:szCs w:val="32"/>
          <w:lang w:val="en-GB"/>
        </w:rPr>
        <w:t xml:space="preserve"> Educational Psychology, Specialist Teaching Services, Speech and Language Therapy and Occupational Therapy.</w:t>
      </w:r>
    </w:p>
    <w:p w14:paraId="183796B9" w14:textId="77777777" w:rsidR="002A0082" w:rsidRPr="002A0082" w:rsidRDefault="002A0082" w:rsidP="002A0082">
      <w:pPr>
        <w:numPr>
          <w:ilvl w:val="0"/>
          <w:numId w:val="10"/>
        </w:numPr>
        <w:rPr>
          <w:rFonts w:asciiTheme="majorHAnsi" w:hAnsiTheme="majorHAnsi" w:cstheme="majorHAnsi"/>
          <w:sz w:val="24"/>
          <w:szCs w:val="32"/>
          <w:lang w:val="en-GB"/>
        </w:rPr>
      </w:pPr>
      <w:r w:rsidRPr="002A0082">
        <w:rPr>
          <w:rFonts w:asciiTheme="majorHAnsi" w:hAnsiTheme="majorHAnsi" w:cstheme="majorHAnsi"/>
          <w:b/>
          <w:bCs/>
          <w:sz w:val="24"/>
          <w:szCs w:val="32"/>
          <w:lang w:val="en-GB"/>
        </w:rPr>
        <w:t>Emotional wellbeing and behaviour:</w:t>
      </w:r>
      <w:r w:rsidRPr="002A0082">
        <w:rPr>
          <w:rFonts w:asciiTheme="majorHAnsi" w:hAnsiTheme="majorHAnsi" w:cstheme="majorHAnsi"/>
          <w:sz w:val="24"/>
          <w:szCs w:val="32"/>
          <w:lang w:val="en-GB"/>
        </w:rPr>
        <w:t xml:space="preserve"> Mental Health Support Teams (MHST), CAMHS and specialist behaviour support services.</w:t>
      </w:r>
    </w:p>
    <w:p w14:paraId="279E050F" w14:textId="77777777" w:rsidR="002A0082" w:rsidRPr="002A0082" w:rsidRDefault="002A0082" w:rsidP="002A0082">
      <w:pPr>
        <w:numPr>
          <w:ilvl w:val="0"/>
          <w:numId w:val="10"/>
        </w:numPr>
        <w:rPr>
          <w:rFonts w:asciiTheme="majorHAnsi" w:hAnsiTheme="majorHAnsi" w:cstheme="majorHAnsi"/>
          <w:sz w:val="24"/>
          <w:szCs w:val="32"/>
          <w:lang w:val="en-GB"/>
        </w:rPr>
      </w:pPr>
      <w:r w:rsidRPr="002A0082">
        <w:rPr>
          <w:rFonts w:asciiTheme="majorHAnsi" w:hAnsiTheme="majorHAnsi" w:cstheme="majorHAnsi"/>
          <w:b/>
          <w:bCs/>
          <w:sz w:val="24"/>
          <w:szCs w:val="32"/>
          <w:lang w:val="en-GB"/>
        </w:rPr>
        <w:t>Health and medical needs:</w:t>
      </w:r>
      <w:r w:rsidRPr="002A0082">
        <w:rPr>
          <w:rFonts w:asciiTheme="majorHAnsi" w:hAnsiTheme="majorHAnsi" w:cstheme="majorHAnsi"/>
          <w:sz w:val="24"/>
          <w:szCs w:val="32"/>
          <w:lang w:val="en-GB"/>
        </w:rPr>
        <w:t xml:space="preserve"> School Nursing, Community Paediatrics and other healthcare professionals.</w:t>
      </w:r>
    </w:p>
    <w:p w14:paraId="7434DFB8" w14:textId="77777777" w:rsidR="002A0082" w:rsidRPr="002A0082" w:rsidRDefault="002A0082" w:rsidP="002A0082">
      <w:pPr>
        <w:numPr>
          <w:ilvl w:val="0"/>
          <w:numId w:val="10"/>
        </w:numPr>
        <w:rPr>
          <w:rFonts w:asciiTheme="majorHAnsi" w:hAnsiTheme="majorHAnsi" w:cstheme="majorHAnsi"/>
          <w:sz w:val="24"/>
          <w:szCs w:val="32"/>
          <w:lang w:val="en-GB"/>
        </w:rPr>
      </w:pPr>
      <w:r w:rsidRPr="002A0082">
        <w:rPr>
          <w:rFonts w:asciiTheme="majorHAnsi" w:hAnsiTheme="majorHAnsi" w:cstheme="majorHAnsi"/>
          <w:b/>
          <w:bCs/>
          <w:sz w:val="24"/>
          <w:szCs w:val="32"/>
          <w:lang w:val="en-GB"/>
        </w:rPr>
        <w:t>Family support and safeguarding:</w:t>
      </w:r>
      <w:r w:rsidRPr="002A0082">
        <w:rPr>
          <w:rFonts w:asciiTheme="majorHAnsi" w:hAnsiTheme="majorHAnsi" w:cstheme="majorHAnsi"/>
          <w:sz w:val="24"/>
          <w:szCs w:val="32"/>
          <w:lang w:val="en-GB"/>
        </w:rPr>
        <w:t xml:space="preserve"> Family Support Services, Children's Social Care and other relevant agencies.</w:t>
      </w:r>
    </w:p>
    <w:p w14:paraId="2B779CCB" w14:textId="77777777" w:rsidR="002A0082" w:rsidRPr="002A0082" w:rsidRDefault="002A0082" w:rsidP="002A0082">
      <w:pPr>
        <w:numPr>
          <w:ilvl w:val="0"/>
          <w:numId w:val="10"/>
        </w:numPr>
        <w:rPr>
          <w:rFonts w:asciiTheme="majorHAnsi" w:hAnsiTheme="majorHAnsi" w:cstheme="majorHAnsi"/>
          <w:sz w:val="24"/>
          <w:szCs w:val="32"/>
          <w:lang w:val="en-GB"/>
        </w:rPr>
      </w:pPr>
      <w:r w:rsidRPr="002A0082">
        <w:rPr>
          <w:rFonts w:asciiTheme="majorHAnsi" w:hAnsiTheme="majorHAnsi" w:cstheme="majorHAnsi"/>
          <w:b/>
          <w:bCs/>
          <w:sz w:val="24"/>
          <w:szCs w:val="32"/>
          <w:lang w:val="en-GB"/>
        </w:rPr>
        <w:t>SEND assessment and provision:</w:t>
      </w:r>
      <w:r w:rsidRPr="002A0082">
        <w:rPr>
          <w:rFonts w:asciiTheme="majorHAnsi" w:hAnsiTheme="majorHAnsi" w:cstheme="majorHAnsi"/>
          <w:sz w:val="24"/>
          <w:szCs w:val="32"/>
          <w:lang w:val="en-GB"/>
        </w:rPr>
        <w:t xml:space="preserve"> The Local Authority SEND Team and other specialist services.</w:t>
      </w:r>
    </w:p>
    <w:p w14:paraId="26C6D078" w14:textId="77777777" w:rsidR="002A0082" w:rsidRPr="002A0082" w:rsidRDefault="002A0082" w:rsidP="002A0082">
      <w:pPr>
        <w:rPr>
          <w:rFonts w:asciiTheme="majorHAnsi" w:hAnsiTheme="majorHAnsi" w:cstheme="majorHAnsi"/>
          <w:sz w:val="24"/>
          <w:szCs w:val="32"/>
          <w:lang w:val="en-GB"/>
        </w:rPr>
      </w:pPr>
      <w:r w:rsidRPr="002A0082">
        <w:rPr>
          <w:rFonts w:asciiTheme="majorHAnsi" w:hAnsiTheme="majorHAnsi" w:cstheme="majorHAnsi"/>
          <w:sz w:val="24"/>
          <w:szCs w:val="32"/>
          <w:lang w:val="en-GB"/>
        </w:rPr>
        <w:t>Where additional specialist advice or assessment may be beneficial, the SENDCo will discuss this with parents and carers and, where appropriate, coordinate referrals or requests for support.</w:t>
      </w:r>
    </w:p>
    <w:p w14:paraId="09507C76" w14:textId="4BD4C6B0" w:rsidR="002A0082" w:rsidRPr="002A0082" w:rsidRDefault="002A0082">
      <w:pPr>
        <w:rPr>
          <w:rFonts w:asciiTheme="majorHAnsi" w:hAnsiTheme="majorHAnsi" w:cstheme="majorHAnsi"/>
          <w:sz w:val="24"/>
          <w:szCs w:val="32"/>
          <w:lang w:val="en-GB"/>
        </w:rPr>
      </w:pPr>
      <w:r w:rsidRPr="002A0082">
        <w:rPr>
          <w:rFonts w:asciiTheme="majorHAnsi" w:hAnsiTheme="majorHAnsi" w:cstheme="majorHAnsi"/>
          <w:sz w:val="24"/>
          <w:szCs w:val="32"/>
          <w:lang w:val="en-GB"/>
        </w:rPr>
        <w:t>Access to external services depends on the child's individual needs and the referral criteria and availability of each service.</w:t>
      </w:r>
    </w:p>
    <w:p w14:paraId="01BD1939" w14:textId="3CD73AE2"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Parents may also request an Education, Health and Care needs assessment; this is a statutory process undertaken by the local authority, not dependent on completion of every school support level.</w:t>
      </w:r>
    </w:p>
    <w:p w14:paraId="4E7D5BA6"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For looked-after children with SEND, the SENCo works with the designated teacher and relevant professionals to coordinate educational support with the Personal Education Plan where appropriate.</w:t>
      </w:r>
    </w:p>
    <w:p w14:paraId="3A31D523" w14:textId="4D63CFD7" w:rsidR="00B31D40" w:rsidRPr="005C4B58" w:rsidRDefault="00222BBD">
      <w:pPr>
        <w:pStyle w:val="Heading1"/>
        <w:rPr>
          <w:rFonts w:cstheme="majorHAnsi"/>
          <w:sz w:val="32"/>
          <w:szCs w:val="36"/>
        </w:rPr>
      </w:pPr>
      <w:r w:rsidRPr="005C4B58">
        <w:rPr>
          <w:rFonts w:cstheme="majorHAnsi"/>
          <w:sz w:val="32"/>
          <w:szCs w:val="36"/>
        </w:rPr>
        <w:t>1</w:t>
      </w:r>
      <w:r w:rsidR="0020201C">
        <w:rPr>
          <w:rFonts w:cstheme="majorHAnsi"/>
          <w:sz w:val="32"/>
          <w:szCs w:val="36"/>
        </w:rPr>
        <w:t>2</w:t>
      </w:r>
      <w:r w:rsidRPr="005C4B58">
        <w:rPr>
          <w:rFonts w:cstheme="majorHAnsi"/>
          <w:sz w:val="32"/>
          <w:szCs w:val="36"/>
        </w:rPr>
        <w:t>. How do we know our support is effective?</w:t>
      </w:r>
    </w:p>
    <w:p w14:paraId="24CA646D"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We use baseline information, assessment outcomes, classroom evidence, pupil and parent feedback, and review of individual targets to evaluate impact. Staff consider whether interventions are helping children participate, learn and develop independence, and adapt provision when progress is limited. SEND provision is reviewed through school leadership and governor oversight. Staff access relevant internal and external training, including advice on individual needs and specialist equipment.</w:t>
      </w:r>
    </w:p>
    <w:p w14:paraId="037B72BB"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We will review our approach in response to national SEND reforms as legislation and statutory guidance change. Current duties under the Children and Families Act 2014, Equality Act 2010 and SEND Code of Practice continue to apply.</w:t>
      </w:r>
    </w:p>
    <w:p w14:paraId="31ED2E33" w14:textId="4BB34A64" w:rsidR="00B31D40" w:rsidRPr="005C4B58" w:rsidRDefault="00222BBD">
      <w:pPr>
        <w:pStyle w:val="Heading1"/>
        <w:rPr>
          <w:rFonts w:cstheme="majorHAnsi"/>
          <w:sz w:val="32"/>
          <w:szCs w:val="36"/>
        </w:rPr>
      </w:pPr>
      <w:r w:rsidRPr="005C4B58">
        <w:rPr>
          <w:rFonts w:cstheme="majorHAnsi"/>
          <w:sz w:val="32"/>
          <w:szCs w:val="36"/>
        </w:rPr>
        <w:t>1</w:t>
      </w:r>
      <w:r w:rsidR="0020201C">
        <w:rPr>
          <w:rFonts w:cstheme="majorHAnsi"/>
          <w:sz w:val="32"/>
          <w:szCs w:val="36"/>
        </w:rPr>
        <w:t>3</w:t>
      </w:r>
      <w:r w:rsidRPr="005C4B58">
        <w:rPr>
          <w:rFonts w:cstheme="majorHAnsi"/>
          <w:sz w:val="32"/>
          <w:szCs w:val="36"/>
        </w:rPr>
        <w:t>. Where can families find further help?</w:t>
      </w:r>
    </w:p>
    <w:p w14:paraId="73123231"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Please contact your child’s class teacher in the first instance for learning concerns, Mrs Heard for SEND provision, or Nicky Springle for pastoral and wellbeing concerns. Families are welcome to contact the school for advice and signposting.</w:t>
      </w:r>
    </w:p>
    <w:p w14:paraId="1C1C6F93" w14:textId="77777777" w:rsidR="00B31D40" w:rsidRPr="005C4B58" w:rsidRDefault="00222BBD">
      <w:pPr>
        <w:pStyle w:val="ListBullet"/>
        <w:rPr>
          <w:rFonts w:asciiTheme="majorHAnsi" w:hAnsiTheme="majorHAnsi" w:cstheme="majorHAnsi"/>
          <w:sz w:val="24"/>
          <w:szCs w:val="32"/>
        </w:rPr>
      </w:pPr>
      <w:r w:rsidRPr="005C4B58">
        <w:rPr>
          <w:rFonts w:asciiTheme="majorHAnsi" w:hAnsiTheme="majorHAnsi" w:cstheme="majorHAnsi"/>
          <w:sz w:val="24"/>
          <w:szCs w:val="32"/>
        </w:rPr>
        <w:t>Buckinghamshire Local Offer: www.buckinghamshire.gov.uk (search “SEND Local Offer”).</w:t>
      </w:r>
    </w:p>
    <w:p w14:paraId="09F111EE" w14:textId="77777777" w:rsidR="00B31D40" w:rsidRPr="005C4B58" w:rsidRDefault="00222BBD">
      <w:pPr>
        <w:pStyle w:val="ListBullet"/>
        <w:rPr>
          <w:rFonts w:asciiTheme="majorHAnsi" w:hAnsiTheme="majorHAnsi" w:cstheme="majorHAnsi"/>
          <w:sz w:val="24"/>
          <w:szCs w:val="32"/>
        </w:rPr>
      </w:pPr>
      <w:r w:rsidRPr="005C4B58">
        <w:rPr>
          <w:rFonts w:asciiTheme="majorHAnsi" w:hAnsiTheme="majorHAnsi" w:cstheme="majorHAnsi"/>
          <w:sz w:val="24"/>
          <w:szCs w:val="32"/>
        </w:rPr>
        <w:lastRenderedPageBreak/>
        <w:t>Buckinghamshire SENDIAS (independent information and advice): www.buckinghamshire.gov.uk/schools-and-learning/bucks-sendias-service/</w:t>
      </w:r>
    </w:p>
    <w:p w14:paraId="00497B6E" w14:textId="77777777" w:rsidR="00B31D40" w:rsidRPr="005C4B58" w:rsidRDefault="00222BBD">
      <w:pPr>
        <w:pStyle w:val="ListBullet"/>
        <w:rPr>
          <w:rFonts w:asciiTheme="majorHAnsi" w:hAnsiTheme="majorHAnsi" w:cstheme="majorHAnsi"/>
          <w:sz w:val="24"/>
          <w:szCs w:val="32"/>
        </w:rPr>
      </w:pPr>
      <w:r w:rsidRPr="005C4B58">
        <w:rPr>
          <w:rFonts w:asciiTheme="majorHAnsi" w:hAnsiTheme="majorHAnsi" w:cstheme="majorHAnsi"/>
          <w:sz w:val="24"/>
          <w:szCs w:val="32"/>
        </w:rPr>
        <w:t>Buckinghamshire ordinarily available provision: schoolsweb.buckinghamshire.gov.uk/send-and-inclusion/send-support-and-graduated-approach/ordinarily-available-provision/</w:t>
      </w:r>
    </w:p>
    <w:p w14:paraId="1E10E5A2" w14:textId="77777777"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The school’s SEND Policy, Accessibility Plan, Admissions Policy, Anti-Bullying Policy and Complaints Policy are available via the school website or on request. Please raise concerns with the class teacher or SENCo first; formal complaints can be made under the school’s Complaints Policy.</w:t>
      </w:r>
    </w:p>
    <w:p w14:paraId="6543A6B3" w14:textId="0CB2A912" w:rsidR="00B31D40" w:rsidRPr="005C4B58" w:rsidRDefault="00222BBD">
      <w:pPr>
        <w:rPr>
          <w:rFonts w:asciiTheme="majorHAnsi" w:hAnsiTheme="majorHAnsi" w:cstheme="majorHAnsi"/>
          <w:sz w:val="24"/>
          <w:szCs w:val="32"/>
        </w:rPr>
      </w:pPr>
      <w:r w:rsidRPr="005C4B58">
        <w:rPr>
          <w:rFonts w:asciiTheme="majorHAnsi" w:hAnsiTheme="majorHAnsi" w:cstheme="majorHAnsi"/>
          <w:sz w:val="24"/>
          <w:szCs w:val="32"/>
        </w:rPr>
        <w:t xml:space="preserve"> </w:t>
      </w:r>
    </w:p>
    <w:sectPr w:rsidR="00B31D40" w:rsidRPr="005C4B58" w:rsidSect="005C4B58">
      <w:footerReference w:type="default" r:id="rId11"/>
      <w:pgSz w:w="12240" w:h="15840"/>
      <w:pgMar w:top="1037" w:right="1041" w:bottom="936" w:left="113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8A15F" w14:textId="77777777" w:rsidR="008D724E" w:rsidRDefault="008D724E">
      <w:pPr>
        <w:spacing w:after="0" w:line="240" w:lineRule="auto"/>
      </w:pPr>
      <w:r>
        <w:separator/>
      </w:r>
    </w:p>
  </w:endnote>
  <w:endnote w:type="continuationSeparator" w:id="0">
    <w:p w14:paraId="1CF40F7E" w14:textId="77777777" w:rsidR="008D724E" w:rsidRDefault="008D7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11D8" w14:textId="77777777" w:rsidR="00B31D40" w:rsidRDefault="00222BBD">
    <w:pPr>
      <w:pStyle w:val="Footer"/>
      <w:jc w:val="right"/>
    </w:pPr>
    <w:r>
      <w:t>Loudwater Combined School  •  SEND Information Report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2454" w14:textId="77777777" w:rsidR="008D724E" w:rsidRDefault="008D724E">
      <w:pPr>
        <w:spacing w:after="0" w:line="240" w:lineRule="auto"/>
      </w:pPr>
      <w:r>
        <w:separator/>
      </w:r>
    </w:p>
  </w:footnote>
  <w:footnote w:type="continuationSeparator" w:id="0">
    <w:p w14:paraId="0C81CB53" w14:textId="77777777" w:rsidR="008D724E" w:rsidRDefault="008D72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206C88"/>
    <w:multiLevelType w:val="multilevel"/>
    <w:tmpl w:val="CB2C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774773">
    <w:abstractNumId w:val="8"/>
  </w:num>
  <w:num w:numId="2" w16cid:durableId="1476989410">
    <w:abstractNumId w:val="6"/>
  </w:num>
  <w:num w:numId="3" w16cid:durableId="1036002615">
    <w:abstractNumId w:val="5"/>
  </w:num>
  <w:num w:numId="4" w16cid:durableId="525021416">
    <w:abstractNumId w:val="4"/>
  </w:num>
  <w:num w:numId="5" w16cid:durableId="1820687333">
    <w:abstractNumId w:val="7"/>
  </w:num>
  <w:num w:numId="6" w16cid:durableId="2032604949">
    <w:abstractNumId w:val="3"/>
  </w:num>
  <w:num w:numId="7" w16cid:durableId="1365979889">
    <w:abstractNumId w:val="2"/>
  </w:num>
  <w:num w:numId="8" w16cid:durableId="1685280667">
    <w:abstractNumId w:val="1"/>
  </w:num>
  <w:num w:numId="9" w16cid:durableId="1992446842">
    <w:abstractNumId w:val="0"/>
  </w:num>
  <w:num w:numId="10" w16cid:durableId="8823305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201C"/>
    <w:rsid w:val="00222BBD"/>
    <w:rsid w:val="00276649"/>
    <w:rsid w:val="0029639D"/>
    <w:rsid w:val="002A0082"/>
    <w:rsid w:val="00326F90"/>
    <w:rsid w:val="005C4B58"/>
    <w:rsid w:val="0089300C"/>
    <w:rsid w:val="008D724E"/>
    <w:rsid w:val="00AA1D8D"/>
    <w:rsid w:val="00B31D40"/>
    <w:rsid w:val="00B47730"/>
    <w:rsid w:val="00C5616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514B26"/>
  <w14:defaultImageDpi w14:val="300"/>
  <w15:docId w15:val="{A8ECA4AC-04AA-485A-8A29-B00DC45A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4358"/>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435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358"/>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111AA672E87274BB7E2FA11EE9A9A99" ma:contentTypeVersion="12" ma:contentTypeDescription="Create a new document." ma:contentTypeScope="" ma:versionID="7754790eb800616b03090687c10181ca">
  <xsd:schema xmlns:xsd="http://www.w3.org/2001/XMLSchema" xmlns:xs="http://www.w3.org/2001/XMLSchema" xmlns:p="http://schemas.microsoft.com/office/2006/metadata/properties" xmlns:ns2="aeac4d97-3cdb-4b82-8cf5-4566f50bd589" xmlns:ns3="8e703b9f-91bb-43ea-bfbf-f9c00368b3d1" targetNamespace="http://schemas.microsoft.com/office/2006/metadata/properties" ma:root="true" ma:fieldsID="24e61379b5e525a4337830823065c91d" ns2:_="" ns3:_="">
    <xsd:import namespace="aeac4d97-3cdb-4b82-8cf5-4566f50bd589"/>
    <xsd:import namespace="8e703b9f-91bb-43ea-bfbf-f9c00368b3d1"/>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c4d97-3cdb-4b82-8cf5-4566f50bd589"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d8510ec-d522-4b08-bb9a-b5e161acde9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03b9f-91bb-43ea-bfbf-f9c00368b3d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4867e5-5ce3-41f4-a233-04e0fde507fe}" ma:internalName="TaxCatchAll" ma:showField="CatchAllData" ma:web="8e703b9f-91bb-43ea-bfbf-f9c00368b3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703b9f-91bb-43ea-bfbf-f9c00368b3d1" xsi:nil="true"/>
    <lcf76f155ced4ddcb4097134ff3c332f xmlns="aeac4d97-3cdb-4b82-8cf5-4566f50bd5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DE3FD8-64A1-4516-B4CA-25D7120FFA33}">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BDCCA4D-6FD4-497A-A60C-F79E6D6BC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c4d97-3cdb-4b82-8cf5-4566f50bd589"/>
    <ds:schemaRef ds:uri="8e703b9f-91bb-43ea-bfbf-f9c00368b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E87914-0DC5-478F-993A-47BAA19CEB18}">
  <ds:schemaRefs>
    <ds:schemaRef ds:uri="http://schemas.microsoft.com/office/2006/metadata/properties"/>
    <ds:schemaRef ds:uri="http://schemas.microsoft.com/office/infopath/2007/PartnerControls"/>
    <ds:schemaRef ds:uri="8e703b9f-91bb-43ea-bfbf-f9c00368b3d1"/>
    <ds:schemaRef ds:uri="aeac4d97-3cdb-4b82-8cf5-4566f50bd589"/>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Mrs E Heard</cp:lastModifiedBy>
  <cp:revision>5</cp:revision>
  <dcterms:created xsi:type="dcterms:W3CDTF">2026-10-15T22:37:00Z</dcterms:created>
  <dcterms:modified xsi:type="dcterms:W3CDTF">2026-10-15T22:53:00Z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0x0101001111AA672E87274BB7E2FA11EE9A9A99</vt:lpwstr>
  </property>
  <property fmtid="{D5CDD505-2E9C-101B-9397-08002B2CF9AE}" pid="3" name="MediaServiceImageTags">
    <vt:lpwstr/>
  </property>
</Properties>
</file>