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0CB0" w14:textId="77777777" w:rsidR="00A00BD6" w:rsidRDefault="00DC22CA">
      <w:pPr>
        <w:spacing w:before="320" w:after="20"/>
      </w:pPr>
      <w:r>
        <w:rPr>
          <w:b/>
          <w:color w:val="2A9D8F"/>
          <w:sz w:val="20"/>
        </w:rPr>
        <w:t>OUR SCHOOL PERFORMANCE</w:t>
      </w:r>
    </w:p>
    <w:p w14:paraId="1C9EA969" w14:textId="77777777" w:rsidR="00A00BD6" w:rsidRDefault="00DC22CA">
      <w:pPr>
        <w:pStyle w:val="Title"/>
      </w:pPr>
      <w:r>
        <w:t>2025–2026</w:t>
      </w:r>
    </w:p>
    <w:p w14:paraId="0DD5E316" w14:textId="77777777" w:rsidR="00A00BD6" w:rsidRDefault="00DC22CA">
      <w:pPr>
        <w:spacing w:after="160"/>
      </w:pPr>
      <w:r>
        <w:rPr>
          <w:color w:val="5B6573"/>
          <w:sz w:val="24"/>
        </w:rPr>
        <w:t>A clear overview of our statutory assessment outcomes</w:t>
      </w:r>
    </w:p>
    <w:p w14:paraId="61757079" w14:textId="77777777" w:rsidR="00A00BD6" w:rsidRDefault="00A00BD6">
      <w:pPr>
        <w:pBdr>
          <w:bottom w:val="single" w:sz="20" w:space="1" w:color="2A9D8F"/>
        </w:pBdr>
        <w:spacing w:after="200"/>
      </w:pPr>
    </w:p>
    <w:p w14:paraId="7168B59C" w14:textId="77777777" w:rsidR="00A00BD6" w:rsidRDefault="00DC22CA">
      <w:pPr>
        <w:spacing w:after="180"/>
      </w:pPr>
      <w:r>
        <w:t>The tables below show the school’s 2025–2026 results alongside the national figures displayed in the tracking report. National figures marked with “≈” are estimates in that report. These outcomes are one part of the wider picture of pupils’ progress and achievement.</w:t>
      </w:r>
    </w:p>
    <w:p w14:paraId="590C11D7" w14:textId="77777777" w:rsidR="00A00BD6" w:rsidRDefault="00DC22CA">
      <w:pPr>
        <w:pStyle w:val="Heading1"/>
      </w:pPr>
      <w:r>
        <w:t>01  |  Early Years Foundation Stage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6408"/>
        <w:gridCol w:w="1656"/>
        <w:gridCol w:w="1656"/>
      </w:tblGrid>
      <w:tr w:rsidR="00A00BD6" w14:paraId="59B55DCF" w14:textId="77777777">
        <w:trPr>
          <w:tblHeader/>
          <w:jc w:val="center"/>
        </w:trPr>
        <w:tc>
          <w:tcPr>
            <w:tcW w:w="6408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3F153BCC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2CA3E105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25FC437A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7F88A67C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DCBAC6" w14:textId="77777777" w:rsidR="00A00BD6" w:rsidRDefault="00DC22CA">
            <w:pPr>
              <w:spacing w:after="0"/>
            </w:pPr>
            <w:r>
              <w:rPr>
                <w:sz w:val="18"/>
              </w:rPr>
              <w:t>Good Level of Development (GLD)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F5F8F9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74%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25D476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≈73%</w:t>
            </w:r>
          </w:p>
        </w:tc>
      </w:tr>
      <w:tr w:rsidR="00A00BD6" w14:paraId="4612F54D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67D743" w14:textId="77777777" w:rsidR="00A00BD6" w:rsidRDefault="00DC22CA">
            <w:pPr>
              <w:spacing w:after="0"/>
            </w:pPr>
            <w:r>
              <w:rPr>
                <w:sz w:val="18"/>
              </w:rPr>
              <w:t>At the expected level across all Early Learning Goals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B9F4B1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74%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ECEB7D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≈71%</w:t>
            </w:r>
          </w:p>
        </w:tc>
      </w:tr>
      <w:tr w:rsidR="00A00BD6" w14:paraId="6F636C5C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59621D" w14:textId="77777777" w:rsidR="00A00BD6" w:rsidRDefault="00DC22CA">
            <w:pPr>
              <w:spacing w:after="0"/>
            </w:pPr>
            <w:r>
              <w:rPr>
                <w:sz w:val="18"/>
              </w:rPr>
              <w:t>Average number of Early Learning Goals at expected level per pupil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15D5E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14.9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0BB601F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≈14.5</w:t>
            </w:r>
          </w:p>
        </w:tc>
      </w:tr>
    </w:tbl>
    <w:p w14:paraId="5441033A" w14:textId="77777777" w:rsidR="00A00BD6" w:rsidRDefault="00DC22CA">
      <w:pPr>
        <w:spacing w:before="60" w:after="140"/>
      </w:pPr>
      <w:r>
        <w:rPr>
          <w:i/>
          <w:color w:val="5B6573"/>
          <w:sz w:val="16"/>
        </w:rPr>
        <w:t>Reception cohort: 23 pupils.</w:t>
      </w:r>
    </w:p>
    <w:p w14:paraId="5D25A102" w14:textId="77777777" w:rsidR="00A00BD6" w:rsidRDefault="00DC22CA">
      <w:pPr>
        <w:pStyle w:val="Heading1"/>
      </w:pPr>
      <w:r>
        <w:t>02  |  Phonics Screening Check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6408"/>
        <w:gridCol w:w="1656"/>
        <w:gridCol w:w="1656"/>
      </w:tblGrid>
      <w:tr w:rsidR="00A00BD6" w14:paraId="0A48247F" w14:textId="77777777">
        <w:trPr>
          <w:tblHeader/>
          <w:jc w:val="center"/>
        </w:trPr>
        <w:tc>
          <w:tcPr>
            <w:tcW w:w="6408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079EBADF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6F73BB20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45DEAAB8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1FF86A63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CACD2D6" w14:textId="77777777" w:rsidR="00A00BD6" w:rsidRDefault="00DC22CA">
            <w:pPr>
              <w:spacing w:after="0"/>
            </w:pPr>
            <w:r>
              <w:rPr>
                <w:sz w:val="18"/>
              </w:rPr>
              <w:t>Year 1 pupils passing the phonics screening check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212625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75%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C14171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≈83%</w:t>
            </w:r>
          </w:p>
        </w:tc>
      </w:tr>
      <w:tr w:rsidR="00A00BD6" w14:paraId="4750B3FA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1625BE" w14:textId="77777777" w:rsidR="00A00BD6" w:rsidRDefault="00DC22CA">
            <w:pPr>
              <w:spacing w:after="0"/>
            </w:pPr>
            <w:r>
              <w:rPr>
                <w:sz w:val="18"/>
              </w:rPr>
              <w:t>Pupils passing the check by the end of Year 2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B2B255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100%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702537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≈91%</w:t>
            </w:r>
          </w:p>
        </w:tc>
      </w:tr>
    </w:tbl>
    <w:p w14:paraId="7E15678A" w14:textId="77777777" w:rsidR="00A00BD6" w:rsidRDefault="00DC22CA">
      <w:pPr>
        <w:spacing w:before="60" w:after="140"/>
      </w:pPr>
      <w:r>
        <w:rPr>
          <w:i/>
          <w:color w:val="5B6573"/>
          <w:sz w:val="16"/>
        </w:rPr>
        <w:t>Year 1 cohort: 28 pupils. Year 2 retake cohort: 30 pupils.</w:t>
      </w:r>
    </w:p>
    <w:p w14:paraId="163224A7" w14:textId="77777777" w:rsidR="00A00BD6" w:rsidRDefault="00DC22CA">
      <w:pPr>
        <w:pStyle w:val="Heading1"/>
      </w:pPr>
      <w:r>
        <w:t>03  |  Multiplication Tables Check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6408"/>
        <w:gridCol w:w="1656"/>
        <w:gridCol w:w="1656"/>
      </w:tblGrid>
      <w:tr w:rsidR="00A00BD6" w14:paraId="3CA44108" w14:textId="77777777">
        <w:trPr>
          <w:tblHeader/>
          <w:jc w:val="center"/>
        </w:trPr>
        <w:tc>
          <w:tcPr>
            <w:tcW w:w="6408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1CB4D68A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609724A1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21650CAE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78B0A14E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312B0D" w14:textId="77777777" w:rsidR="00A00BD6" w:rsidRDefault="00DC22CA">
            <w:pPr>
              <w:spacing w:after="0"/>
            </w:pPr>
            <w:r>
              <w:rPr>
                <w:sz w:val="18"/>
              </w:rPr>
              <w:t>Average score out of 25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4D69FC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21.5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E7E7B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≈21.6</w:t>
            </w:r>
          </w:p>
        </w:tc>
      </w:tr>
    </w:tbl>
    <w:p w14:paraId="2B292107" w14:textId="77777777" w:rsidR="00A00BD6" w:rsidRDefault="00DC22CA">
      <w:pPr>
        <w:spacing w:before="60" w:after="140"/>
      </w:pPr>
      <w:r>
        <w:rPr>
          <w:i/>
          <w:color w:val="5B6573"/>
          <w:sz w:val="16"/>
        </w:rPr>
        <w:t>The tracking report shows a cohort of 29 for full marks and 27 for the average score.</w:t>
      </w:r>
    </w:p>
    <w:p w14:paraId="63E4CE66" w14:textId="77777777" w:rsidR="00A00BD6" w:rsidRDefault="00DC22CA">
      <w:r>
        <w:br w:type="page"/>
      </w:r>
    </w:p>
    <w:p w14:paraId="068172F4" w14:textId="37D198DF" w:rsidR="00A00BD6" w:rsidRDefault="00DC22CA">
      <w:pPr>
        <w:pStyle w:val="Heading1"/>
      </w:pPr>
      <w:r>
        <w:lastRenderedPageBreak/>
        <w:t>0</w:t>
      </w:r>
      <w:r w:rsidR="00DC5432">
        <w:t>4</w:t>
      </w:r>
      <w:r>
        <w:t xml:space="preserve">  |  Key Stage 2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6408"/>
        <w:gridCol w:w="1656"/>
        <w:gridCol w:w="1656"/>
      </w:tblGrid>
      <w:tr w:rsidR="00A00BD6" w14:paraId="591C7EC2" w14:textId="77777777">
        <w:trPr>
          <w:tblHeader/>
          <w:jc w:val="center"/>
        </w:trPr>
        <w:tc>
          <w:tcPr>
            <w:tcW w:w="6408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2F23B2C3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Subject / measure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078DBE8E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165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63D40DA6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45649919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7B012" w14:textId="77777777" w:rsidR="00A00BD6" w:rsidRDefault="00DC22CA">
            <w:pPr>
              <w:spacing w:after="0"/>
            </w:pPr>
            <w:r>
              <w:rPr>
                <w:sz w:val="18"/>
              </w:rPr>
              <w:t>Reading, Writing and Maths combined — expected standard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6A62FA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56%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063F2C0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63%</w:t>
            </w:r>
          </w:p>
        </w:tc>
      </w:tr>
      <w:tr w:rsidR="00A00BD6" w14:paraId="43CB29C3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523CE8" w14:textId="77777777" w:rsidR="00A00BD6" w:rsidRDefault="00DC22CA">
            <w:pPr>
              <w:spacing w:after="0"/>
            </w:pPr>
            <w:r>
              <w:rPr>
                <w:sz w:val="18"/>
              </w:rPr>
              <w:t>Reading, Writing and Maths combined — higher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F76E8A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4%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58914E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9%</w:t>
            </w:r>
          </w:p>
        </w:tc>
      </w:tr>
      <w:tr w:rsidR="00A00BD6" w14:paraId="4E18DE63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0E022B" w14:textId="77777777" w:rsidR="00A00BD6" w:rsidRDefault="00DC22CA">
            <w:pPr>
              <w:spacing w:after="0"/>
            </w:pPr>
            <w:r>
              <w:rPr>
                <w:sz w:val="18"/>
              </w:rPr>
              <w:t>Reading — expected standard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760DC8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70%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3FB632F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75%</w:t>
            </w:r>
          </w:p>
        </w:tc>
      </w:tr>
      <w:tr w:rsidR="00A00BD6" w14:paraId="2016C1EA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184D6A" w14:textId="77777777" w:rsidR="00A00BD6" w:rsidRDefault="00DC22CA">
            <w:pPr>
              <w:spacing w:after="0"/>
            </w:pPr>
            <w:r>
              <w:rPr>
                <w:sz w:val="18"/>
              </w:rPr>
              <w:t>Reading — higher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5E9FFE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26%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F2CADDC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31%</w:t>
            </w:r>
          </w:p>
        </w:tc>
      </w:tr>
      <w:tr w:rsidR="00A00BD6" w14:paraId="738E21EA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1A048D" w14:textId="77777777" w:rsidR="00A00BD6" w:rsidRDefault="00DC22CA">
            <w:pPr>
              <w:spacing w:after="0"/>
            </w:pPr>
            <w:r>
              <w:rPr>
                <w:sz w:val="18"/>
              </w:rPr>
              <w:t>Reading — average scaled score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52D6732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104.2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DCB811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106.0</w:t>
            </w:r>
          </w:p>
        </w:tc>
      </w:tr>
      <w:tr w:rsidR="00A00BD6" w14:paraId="0D937A7C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B801A0" w14:textId="77777777" w:rsidR="00A00BD6" w:rsidRDefault="00DC22CA">
            <w:pPr>
              <w:spacing w:after="0"/>
            </w:pPr>
            <w:r>
              <w:rPr>
                <w:sz w:val="18"/>
              </w:rPr>
              <w:t>Writing — expected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231517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63%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0ECF58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73%</w:t>
            </w:r>
          </w:p>
        </w:tc>
      </w:tr>
      <w:tr w:rsidR="00A00BD6" w14:paraId="753A26C7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CE9CFE" w14:textId="77777777" w:rsidR="00A00BD6" w:rsidRDefault="00DC22CA">
            <w:pPr>
              <w:spacing w:after="0"/>
            </w:pPr>
            <w:r>
              <w:rPr>
                <w:sz w:val="18"/>
              </w:rPr>
              <w:t>Writing — greater depth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A69B416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4%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2E748D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13%</w:t>
            </w:r>
          </w:p>
        </w:tc>
      </w:tr>
      <w:tr w:rsidR="00A00BD6" w14:paraId="3A442BA9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EE8D2A" w14:textId="77777777" w:rsidR="00A00BD6" w:rsidRDefault="00DC22CA">
            <w:pPr>
              <w:spacing w:after="0"/>
            </w:pPr>
            <w:r>
              <w:rPr>
                <w:sz w:val="18"/>
              </w:rPr>
              <w:t>Maths — expected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AA5B40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70%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7B7BAB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75%</w:t>
            </w:r>
          </w:p>
        </w:tc>
      </w:tr>
      <w:tr w:rsidR="00A00BD6" w14:paraId="36D302D2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4BB262" w14:textId="77777777" w:rsidR="00A00BD6" w:rsidRDefault="00DC22CA">
            <w:pPr>
              <w:spacing w:after="0"/>
            </w:pPr>
            <w:r>
              <w:rPr>
                <w:sz w:val="18"/>
              </w:rPr>
              <w:t>Maths — higher standard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073816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33%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FF7FB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27%</w:t>
            </w:r>
          </w:p>
        </w:tc>
      </w:tr>
      <w:tr w:rsidR="00A00BD6" w14:paraId="0D5AB810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1FF174" w14:textId="77777777" w:rsidR="00A00BD6" w:rsidRDefault="00DC22CA">
            <w:pPr>
              <w:spacing w:after="0"/>
            </w:pPr>
            <w:r>
              <w:rPr>
                <w:sz w:val="18"/>
              </w:rPr>
              <w:t>Maths — average scaled score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C7ECDB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106.4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A62EB6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105.0</w:t>
            </w:r>
          </w:p>
        </w:tc>
      </w:tr>
      <w:tr w:rsidR="00A00BD6" w14:paraId="7008A24D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53FD46" w14:textId="77777777" w:rsidR="00A00BD6" w:rsidRDefault="00DC22CA">
            <w:pPr>
              <w:spacing w:after="0"/>
            </w:pPr>
            <w:r>
              <w:rPr>
                <w:sz w:val="18"/>
              </w:rPr>
              <w:t>Grammar, Punctuation and Spelling — expected standard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2860DC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67%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18D0A2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74%</w:t>
            </w:r>
          </w:p>
        </w:tc>
      </w:tr>
      <w:tr w:rsidR="00A00BD6" w14:paraId="010F1324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64760CE" w14:textId="77777777" w:rsidR="00A00BD6" w:rsidRDefault="00DC22CA">
            <w:pPr>
              <w:spacing w:after="0"/>
            </w:pPr>
            <w:r>
              <w:rPr>
                <w:sz w:val="18"/>
              </w:rPr>
              <w:t>Grammar, Punctuation and Spelling — higher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B5989FD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15%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0F8FDE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30%</w:t>
            </w:r>
          </w:p>
        </w:tc>
      </w:tr>
      <w:tr w:rsidR="00A00BD6" w14:paraId="47552F14" w14:textId="77777777">
        <w:trPr>
          <w:cantSplit/>
          <w:jc w:val="center"/>
        </w:trPr>
        <w:tc>
          <w:tcPr>
            <w:tcW w:w="6408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A5DF73D" w14:textId="77777777" w:rsidR="00A00BD6" w:rsidRDefault="00DC22CA">
            <w:pPr>
              <w:spacing w:after="0"/>
            </w:pPr>
            <w:r>
              <w:rPr>
                <w:sz w:val="18"/>
              </w:rPr>
              <w:t>Grammar, Punctuation and Spelling — average scaled score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E2AA9D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103.4</w:t>
            </w:r>
          </w:p>
        </w:tc>
        <w:tc>
          <w:tcPr>
            <w:tcW w:w="165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FB82AF8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105.0</w:t>
            </w:r>
          </w:p>
        </w:tc>
      </w:tr>
      <w:tr w:rsidR="00A00BD6" w14:paraId="63D4F846" w14:textId="77777777">
        <w:trPr>
          <w:cantSplit/>
          <w:jc w:val="center"/>
        </w:trPr>
        <w:tc>
          <w:tcPr>
            <w:tcW w:w="6408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FBFAF1" w14:textId="77777777" w:rsidR="00A00BD6" w:rsidRDefault="00DC22CA">
            <w:pPr>
              <w:spacing w:after="0"/>
            </w:pPr>
            <w:r>
              <w:rPr>
                <w:sz w:val="18"/>
              </w:rPr>
              <w:t>Science — expected standard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2D6BFE0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69%</w:t>
            </w:r>
          </w:p>
        </w:tc>
        <w:tc>
          <w:tcPr>
            <w:tcW w:w="165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38BC36D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82%</w:t>
            </w:r>
          </w:p>
        </w:tc>
      </w:tr>
    </w:tbl>
    <w:p w14:paraId="7C4580CC" w14:textId="77777777" w:rsidR="00A00BD6" w:rsidRDefault="00DC22CA">
      <w:pPr>
        <w:spacing w:before="60" w:after="140"/>
      </w:pPr>
      <w:r>
        <w:rPr>
          <w:i/>
          <w:color w:val="5B6573"/>
          <w:sz w:val="16"/>
        </w:rPr>
        <w:t>Year 6 cohort: 27 pupils; cohort sizes may vary by measure. “Higher standard” and “greater depth” follow the terminology shown in the tracking report.</w:t>
      </w:r>
    </w:p>
    <w:p w14:paraId="116B1D7B" w14:textId="77777777" w:rsidR="00A00BD6" w:rsidRDefault="00DC22CA">
      <w:r>
        <w:br w:type="page"/>
      </w:r>
    </w:p>
    <w:p w14:paraId="5556A577" w14:textId="77777777" w:rsidR="00A00BD6" w:rsidRDefault="00DC22CA">
      <w:pPr>
        <w:spacing w:before="100"/>
      </w:pPr>
      <w:r>
        <w:rPr>
          <w:b/>
          <w:color w:val="2A9D8F"/>
          <w:sz w:val="20"/>
        </w:rPr>
        <w:lastRenderedPageBreak/>
        <w:t>LOOKING BACK</w:t>
      </w:r>
    </w:p>
    <w:p w14:paraId="78169F64" w14:textId="77777777" w:rsidR="00A00BD6" w:rsidRDefault="00DC22CA">
      <w:pPr>
        <w:pStyle w:val="Title"/>
      </w:pPr>
      <w:r>
        <w:t>Performance over time</w:t>
      </w:r>
    </w:p>
    <w:p w14:paraId="16EDC561" w14:textId="77777777" w:rsidR="00A00BD6" w:rsidRDefault="00DC22CA">
      <w:pPr>
        <w:spacing w:after="200"/>
      </w:pPr>
      <w:r>
        <w:t>The historical tables provide context for the latest results and show how outcomes have changed over recent years.</w:t>
      </w:r>
    </w:p>
    <w:p w14:paraId="3AB9CC11" w14:textId="77777777" w:rsidR="00A00BD6" w:rsidRDefault="00DC22CA">
      <w:pPr>
        <w:pStyle w:val="Heading1"/>
      </w:pPr>
      <w:r>
        <w:t>Phonics Screening Check — Year 1 pass rate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2376"/>
        <w:gridCol w:w="2376"/>
      </w:tblGrid>
      <w:tr w:rsidR="00A00BD6" w14:paraId="7C575FFB" w14:textId="77777777">
        <w:trPr>
          <w:tblHeader/>
          <w:jc w:val="center"/>
        </w:trPr>
        <w:tc>
          <w:tcPr>
            <w:tcW w:w="4752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04D67A00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Academic year</w:t>
            </w:r>
          </w:p>
        </w:tc>
        <w:tc>
          <w:tcPr>
            <w:tcW w:w="237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331312F7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237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7DCB53B6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29AD870F" w14:textId="77777777">
        <w:trPr>
          <w:cantSplit/>
          <w:jc w:val="center"/>
        </w:trPr>
        <w:tc>
          <w:tcPr>
            <w:tcW w:w="4752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0A0B8E" w14:textId="77777777" w:rsidR="00A00BD6" w:rsidRDefault="00DC22CA">
            <w:pPr>
              <w:spacing w:after="0"/>
            </w:pPr>
            <w:r>
              <w:rPr>
                <w:sz w:val="18"/>
              </w:rPr>
              <w:t>2022–2023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6A2BA9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19F3DF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79%</w:t>
            </w:r>
          </w:p>
        </w:tc>
      </w:tr>
      <w:tr w:rsidR="00A00BD6" w14:paraId="2A526586" w14:textId="77777777">
        <w:trPr>
          <w:cantSplit/>
          <w:jc w:val="center"/>
        </w:trPr>
        <w:tc>
          <w:tcPr>
            <w:tcW w:w="4752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230426" w14:textId="77777777" w:rsidR="00A00BD6" w:rsidRDefault="00DC22CA">
            <w:pPr>
              <w:spacing w:after="0"/>
            </w:pPr>
            <w:r>
              <w:rPr>
                <w:sz w:val="18"/>
              </w:rPr>
              <w:t>2023–2024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62D409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86%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6D39E1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80%</w:t>
            </w:r>
          </w:p>
        </w:tc>
      </w:tr>
      <w:tr w:rsidR="00A00BD6" w14:paraId="75E0ECEB" w14:textId="77777777">
        <w:trPr>
          <w:cantSplit/>
          <w:jc w:val="center"/>
        </w:trPr>
        <w:tc>
          <w:tcPr>
            <w:tcW w:w="4752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0D9807" w14:textId="77777777" w:rsidR="00A00BD6" w:rsidRDefault="00DC22CA">
            <w:pPr>
              <w:spacing w:after="0"/>
            </w:pPr>
            <w:r>
              <w:rPr>
                <w:sz w:val="18"/>
              </w:rPr>
              <w:t>2024–2025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28E0FEC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63%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05A03B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80%</w:t>
            </w:r>
          </w:p>
        </w:tc>
      </w:tr>
      <w:tr w:rsidR="00A00BD6" w14:paraId="28EF2BE6" w14:textId="77777777">
        <w:trPr>
          <w:cantSplit/>
          <w:jc w:val="center"/>
        </w:trPr>
        <w:tc>
          <w:tcPr>
            <w:tcW w:w="4752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EDEC61" w14:textId="77777777" w:rsidR="00A00BD6" w:rsidRDefault="00DC22CA">
            <w:pPr>
              <w:spacing w:after="0"/>
            </w:pPr>
            <w:r>
              <w:rPr>
                <w:sz w:val="18"/>
              </w:rPr>
              <w:t>2025–2026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922C90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75%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C47CA9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≈83%</w:t>
            </w:r>
          </w:p>
        </w:tc>
      </w:tr>
    </w:tbl>
    <w:p w14:paraId="7A73DB7C" w14:textId="77777777" w:rsidR="00A00BD6" w:rsidRDefault="00A00BD6">
      <w:pPr>
        <w:spacing w:after="20"/>
      </w:pPr>
    </w:p>
    <w:p w14:paraId="49B82872" w14:textId="77777777" w:rsidR="00A00BD6" w:rsidRDefault="00DC22CA">
      <w:pPr>
        <w:pStyle w:val="Heading1"/>
      </w:pPr>
      <w:r>
        <w:t>Early Years — Good Level of Development</w:t>
      </w:r>
    </w:p>
    <w:tbl>
      <w:tblPr>
        <w:tblW w:w="0" w:type="auto"/>
        <w:jc w:val="center"/>
        <w:tblBorders>
          <w:top w:val="single" w:sz="5" w:space="0" w:color="D5DFEA"/>
          <w:left w:val="single" w:sz="5" w:space="0" w:color="D5DFEA"/>
          <w:bottom w:val="single" w:sz="5" w:space="0" w:color="D5DFEA"/>
          <w:right w:val="single" w:sz="5" w:space="0" w:color="D5DFEA"/>
          <w:insideH w:val="single" w:sz="5" w:space="0" w:color="D5DFEA"/>
          <w:insideV w:val="single" w:sz="5" w:space="0" w:color="D5DFEA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2376"/>
        <w:gridCol w:w="2376"/>
      </w:tblGrid>
      <w:tr w:rsidR="00A00BD6" w14:paraId="04BB13D1" w14:textId="77777777">
        <w:trPr>
          <w:tblHeader/>
          <w:jc w:val="center"/>
        </w:trPr>
        <w:tc>
          <w:tcPr>
            <w:tcW w:w="4752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38F475C1" w14:textId="77777777" w:rsidR="00A00BD6" w:rsidRDefault="00DC22CA">
            <w:pPr>
              <w:spacing w:after="0"/>
            </w:pPr>
            <w:r>
              <w:rPr>
                <w:b/>
                <w:color w:val="FFFFFF"/>
                <w:sz w:val="18"/>
              </w:rPr>
              <w:t>Academic year</w:t>
            </w:r>
          </w:p>
        </w:tc>
        <w:tc>
          <w:tcPr>
            <w:tcW w:w="237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15564CE0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School</w:t>
            </w:r>
          </w:p>
        </w:tc>
        <w:tc>
          <w:tcPr>
            <w:tcW w:w="2376" w:type="dxa"/>
            <w:shd w:val="clear" w:color="auto" w:fill="17365D"/>
            <w:tcMar>
              <w:top w:w="115" w:type="dxa"/>
              <w:left w:w="110" w:type="dxa"/>
              <w:bottom w:w="115" w:type="dxa"/>
              <w:right w:w="110" w:type="dxa"/>
            </w:tcMar>
            <w:vAlign w:val="center"/>
          </w:tcPr>
          <w:p w14:paraId="2ACFE619" w14:textId="77777777" w:rsidR="00A00BD6" w:rsidRDefault="00DC22C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National</w:t>
            </w:r>
          </w:p>
        </w:tc>
      </w:tr>
      <w:tr w:rsidR="00A00BD6" w14:paraId="23118247" w14:textId="77777777">
        <w:trPr>
          <w:cantSplit/>
          <w:jc w:val="center"/>
        </w:trPr>
        <w:tc>
          <w:tcPr>
            <w:tcW w:w="4752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3FE63" w14:textId="77777777" w:rsidR="00A00BD6" w:rsidRDefault="00DC22CA">
            <w:pPr>
              <w:spacing w:after="0"/>
            </w:pPr>
            <w:r>
              <w:rPr>
                <w:sz w:val="18"/>
              </w:rPr>
              <w:t>2022–2023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72DE0E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70%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BD7A80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67%</w:t>
            </w:r>
          </w:p>
        </w:tc>
      </w:tr>
      <w:tr w:rsidR="00A00BD6" w14:paraId="281E3825" w14:textId="77777777">
        <w:trPr>
          <w:cantSplit/>
          <w:jc w:val="center"/>
        </w:trPr>
        <w:tc>
          <w:tcPr>
            <w:tcW w:w="4752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BFA858" w14:textId="77777777" w:rsidR="00A00BD6" w:rsidRDefault="00DC22CA">
            <w:pPr>
              <w:spacing w:after="0"/>
            </w:pPr>
            <w:r>
              <w:rPr>
                <w:sz w:val="18"/>
              </w:rPr>
              <w:t>2023–2024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AA2DE7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69%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AFF385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68%</w:t>
            </w:r>
          </w:p>
        </w:tc>
      </w:tr>
      <w:tr w:rsidR="00A00BD6" w14:paraId="623C9599" w14:textId="77777777">
        <w:trPr>
          <w:cantSplit/>
          <w:jc w:val="center"/>
        </w:trPr>
        <w:tc>
          <w:tcPr>
            <w:tcW w:w="4752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A5C9C9D" w14:textId="77777777" w:rsidR="00A00BD6" w:rsidRDefault="00DC22CA">
            <w:pPr>
              <w:spacing w:after="0"/>
            </w:pPr>
            <w:r>
              <w:rPr>
                <w:sz w:val="18"/>
              </w:rPr>
              <w:t>2024–2025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F0FD37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60%</w:t>
            </w:r>
          </w:p>
        </w:tc>
        <w:tc>
          <w:tcPr>
            <w:tcW w:w="2376" w:type="dxa"/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12EFA13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68%</w:t>
            </w:r>
          </w:p>
        </w:tc>
      </w:tr>
      <w:tr w:rsidR="00A00BD6" w14:paraId="474269D7" w14:textId="77777777">
        <w:trPr>
          <w:cantSplit/>
          <w:jc w:val="center"/>
        </w:trPr>
        <w:tc>
          <w:tcPr>
            <w:tcW w:w="4752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440199" w14:textId="77777777" w:rsidR="00A00BD6" w:rsidRDefault="00DC22CA">
            <w:pPr>
              <w:spacing w:after="0"/>
            </w:pPr>
            <w:r>
              <w:rPr>
                <w:sz w:val="18"/>
              </w:rPr>
              <w:t>2025–2026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FE1D74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74%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BCC0EF" w14:textId="77777777" w:rsidR="00A00BD6" w:rsidRDefault="00DC22CA">
            <w:pPr>
              <w:spacing w:after="0"/>
              <w:jc w:val="center"/>
            </w:pPr>
            <w:r>
              <w:rPr>
                <w:b/>
                <w:sz w:val="18"/>
              </w:rPr>
              <w:t>≈73%</w:t>
            </w:r>
          </w:p>
        </w:tc>
      </w:tr>
    </w:tbl>
    <w:p w14:paraId="59E32EDA" w14:textId="77777777" w:rsidR="00A00BD6" w:rsidRDefault="00A00BD6">
      <w:pPr>
        <w:spacing w:after="20"/>
      </w:pPr>
    </w:p>
    <w:p w14:paraId="7B89418D" w14:textId="77777777" w:rsidR="00A00BD6" w:rsidRDefault="00DC22CA">
      <w:pPr>
        <w:pStyle w:val="Heading1"/>
      </w:pPr>
      <w:r>
        <w:t>Notes on the figures</w:t>
      </w:r>
    </w:p>
    <w:p w14:paraId="5BA4AEB0" w14:textId="77777777" w:rsidR="00A00BD6" w:rsidRDefault="00DC22CA">
      <w:pPr>
        <w:pStyle w:val="ListBullet"/>
        <w:spacing w:after="60"/>
      </w:pPr>
      <w:r>
        <w:t>The figures in this document have been transcribed from photographs of the school tracking system and have not been independently verified against the original report.</w:t>
      </w:r>
    </w:p>
    <w:p w14:paraId="57CE8880" w14:textId="77777777" w:rsidR="00A00BD6" w:rsidRDefault="00DC22CA">
      <w:pPr>
        <w:pStyle w:val="ListBullet"/>
        <w:spacing w:after="60"/>
      </w:pPr>
      <w:r>
        <w:t>Please check all figures and cohort sizes before publishing, particularly the Key Stage 1 figures and the cohort sizes shown for the Multiplication Tables Check.</w:t>
      </w:r>
    </w:p>
    <w:p w14:paraId="29578C4A" w14:textId="77777777" w:rsidR="00A00BD6" w:rsidRDefault="00DC22CA">
      <w:pPr>
        <w:pStyle w:val="ListBullet"/>
        <w:spacing w:after="60"/>
      </w:pPr>
      <w:r>
        <w:t>A dash (—) means that a school figure was not displayed in the supplied historical data.</w:t>
      </w:r>
    </w:p>
    <w:sectPr w:rsidR="00A00BD6" w:rsidSect="00034616">
      <w:headerReference w:type="default" r:id="rId8"/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301B" w14:textId="77777777" w:rsidR="00DC22CA" w:rsidRDefault="00DC22CA">
      <w:pPr>
        <w:spacing w:after="0" w:line="240" w:lineRule="auto"/>
      </w:pPr>
      <w:r>
        <w:separator/>
      </w:r>
    </w:p>
  </w:endnote>
  <w:endnote w:type="continuationSeparator" w:id="0">
    <w:p w14:paraId="1CBF8CB7" w14:textId="77777777" w:rsidR="00DC22CA" w:rsidRDefault="00DC2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5DF4" w14:textId="77777777" w:rsidR="00A00BD6" w:rsidRDefault="00DC22CA">
    <w:pPr>
      <w:pStyle w:val="Footer"/>
      <w:jc w:val="center"/>
    </w:pPr>
    <w:proofErr w:type="spellStart"/>
    <w:r>
      <w:rPr>
        <w:color w:val="5B6573"/>
        <w:sz w:val="16"/>
      </w:rPr>
      <w:t>Loudwater</w:t>
    </w:r>
    <w:proofErr w:type="spellEnd"/>
    <w:r>
      <w:rPr>
        <w:color w:val="5B6573"/>
        <w:sz w:val="16"/>
      </w:rPr>
      <w:t xml:space="preserve"> Combined </w:t>
    </w:r>
    <w:proofErr w:type="gramStart"/>
    <w:r>
      <w:rPr>
        <w:color w:val="5B6573"/>
        <w:sz w:val="16"/>
      </w:rPr>
      <w:t>School  •</w:t>
    </w:r>
    <w:proofErr w:type="gramEnd"/>
    <w:r>
      <w:rPr>
        <w:color w:val="5B6573"/>
        <w:sz w:val="16"/>
      </w:rPr>
      <w:t xml:space="preserve">  2025–</w:t>
    </w:r>
    <w:proofErr w:type="gramStart"/>
    <w:r>
      <w:rPr>
        <w:color w:val="5B6573"/>
        <w:sz w:val="16"/>
      </w:rPr>
      <w:t>2026  •</w:t>
    </w:r>
    <w:proofErr w:type="gramEnd"/>
    <w:r>
      <w:rPr>
        <w:color w:val="5B6573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DC54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FF5AF" w14:textId="77777777" w:rsidR="00DC22CA" w:rsidRDefault="00DC22CA">
      <w:pPr>
        <w:spacing w:after="0" w:line="240" w:lineRule="auto"/>
      </w:pPr>
      <w:r>
        <w:separator/>
      </w:r>
    </w:p>
  </w:footnote>
  <w:footnote w:type="continuationSeparator" w:id="0">
    <w:p w14:paraId="26EB3A91" w14:textId="77777777" w:rsidR="00DC22CA" w:rsidRDefault="00DC2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A2CF" w14:textId="77777777" w:rsidR="00A00BD6" w:rsidRDefault="00DC22CA">
    <w:pPr>
      <w:pStyle w:val="Header"/>
      <w:jc w:val="right"/>
    </w:pPr>
    <w:r>
      <w:rPr>
        <w:b/>
        <w:color w:val="2A9D8F"/>
        <w:sz w:val="16"/>
      </w:rPr>
      <w:t xml:space="preserve">LOUDWATER COMBINED </w:t>
    </w:r>
    <w:proofErr w:type="gramStart"/>
    <w:r>
      <w:rPr>
        <w:b/>
        <w:color w:val="2A9D8F"/>
        <w:sz w:val="16"/>
      </w:rPr>
      <w:t>SCHOOL  |</w:t>
    </w:r>
    <w:proofErr w:type="gramEnd"/>
    <w:r>
      <w:rPr>
        <w:b/>
        <w:color w:val="2A9D8F"/>
        <w:sz w:val="16"/>
      </w:rPr>
      <w:t xml:space="preserve">  SCHOOL PERFORMANCE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625354">
    <w:abstractNumId w:val="8"/>
  </w:num>
  <w:num w:numId="2" w16cid:durableId="1493062348">
    <w:abstractNumId w:val="6"/>
  </w:num>
  <w:num w:numId="3" w16cid:durableId="359818276">
    <w:abstractNumId w:val="5"/>
  </w:num>
  <w:num w:numId="4" w16cid:durableId="666984596">
    <w:abstractNumId w:val="4"/>
  </w:num>
  <w:num w:numId="5" w16cid:durableId="1743790686">
    <w:abstractNumId w:val="7"/>
  </w:num>
  <w:num w:numId="6" w16cid:durableId="1632638180">
    <w:abstractNumId w:val="3"/>
  </w:num>
  <w:num w:numId="7" w16cid:durableId="1189952439">
    <w:abstractNumId w:val="2"/>
  </w:num>
  <w:num w:numId="8" w16cid:durableId="312370716">
    <w:abstractNumId w:val="1"/>
  </w:num>
  <w:num w:numId="9" w16cid:durableId="209015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00BD6"/>
    <w:rsid w:val="00AA1D8D"/>
    <w:rsid w:val="00B47730"/>
    <w:rsid w:val="00CB0664"/>
    <w:rsid w:val="00D127A3"/>
    <w:rsid w:val="00DC22CA"/>
    <w:rsid w:val="00DC54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09313B"/>
  <w14:defaultImageDpi w14:val="300"/>
  <w15:docId w15:val="{8578DDC0-8060-44C9-BB32-8580E1DB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43447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 C Spratt</cp:lastModifiedBy>
  <cp:revision>2</cp:revision>
  <dcterms:created xsi:type="dcterms:W3CDTF">2026-10-19T19:30:00Z</dcterms:created>
  <dcterms:modified xsi:type="dcterms:W3CDTF">2026-10-19T19:30:00Z</dcterms:modified>
  <cp:category/>
</cp:coreProperties>
</file>