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2E156" w14:textId="77777777" w:rsidR="00D8792A" w:rsidRPr="008A647C" w:rsidRDefault="00646FAE">
      <w:pPr>
        <w:jc w:val="center"/>
        <w:rPr>
          <w:sz w:val="24"/>
          <w:szCs w:val="28"/>
        </w:rPr>
      </w:pPr>
      <w:r w:rsidRPr="008A647C">
        <w:rPr>
          <w:b/>
          <w:color w:val="19488B"/>
          <w:sz w:val="32"/>
          <w:szCs w:val="28"/>
        </w:rPr>
        <w:t>LOUDWATER COMBINED SCHOOL</w:t>
      </w:r>
    </w:p>
    <w:p w14:paraId="1B4B64CE" w14:textId="77777777" w:rsidR="00D8792A" w:rsidRPr="008A647C" w:rsidRDefault="00646FAE">
      <w:pPr>
        <w:pStyle w:val="Title"/>
        <w:jc w:val="center"/>
        <w:rPr>
          <w:sz w:val="28"/>
          <w:szCs w:val="32"/>
        </w:rPr>
      </w:pPr>
      <w:r w:rsidRPr="008A647C">
        <w:rPr>
          <w:sz w:val="28"/>
          <w:szCs w:val="32"/>
        </w:rPr>
        <w:t>School Uniform Policy</w:t>
      </w:r>
    </w:p>
    <w:p w14:paraId="3666EE08" w14:textId="77777777" w:rsidR="00D8792A" w:rsidRDefault="00646FAE">
      <w:pPr>
        <w:jc w:val="center"/>
      </w:pPr>
      <w:r>
        <w:rPr>
          <w:i/>
        </w:rPr>
        <w:t>Updated October 2026</w:t>
      </w:r>
    </w:p>
    <w:tbl>
      <w:tblPr>
        <w:tblStyle w:val="TableGrid"/>
        <w:tblW w:w="0" w:type="auto"/>
        <w:jc w:val="center"/>
        <w:tblLook w:val="04A0" w:firstRow="1" w:lastRow="0" w:firstColumn="1" w:lastColumn="0" w:noHBand="0" w:noVBand="1"/>
      </w:tblPr>
      <w:tblGrid>
        <w:gridCol w:w="4992"/>
        <w:gridCol w:w="4992"/>
      </w:tblGrid>
      <w:tr w:rsidR="00D8792A" w14:paraId="31C2800C" w14:textId="77777777">
        <w:trPr>
          <w:cantSplit/>
          <w:jc w:val="center"/>
        </w:trPr>
        <w:tc>
          <w:tcPr>
            <w:tcW w:w="4997" w:type="dxa"/>
            <w:shd w:val="clear" w:color="auto" w:fill="D9EAF7"/>
            <w:vAlign w:val="center"/>
          </w:tcPr>
          <w:p w14:paraId="25C66F6A" w14:textId="77777777" w:rsidR="00D8792A" w:rsidRDefault="00646FAE">
            <w:pPr>
              <w:spacing w:after="20"/>
            </w:pPr>
            <w:r>
              <w:rPr>
                <w:b/>
                <w:sz w:val="18"/>
              </w:rPr>
              <w:t>Policy owner</w:t>
            </w:r>
          </w:p>
        </w:tc>
        <w:tc>
          <w:tcPr>
            <w:tcW w:w="4997" w:type="dxa"/>
            <w:vAlign w:val="center"/>
          </w:tcPr>
          <w:p w14:paraId="48AD0C6D" w14:textId="77777777" w:rsidR="00D8792A" w:rsidRDefault="00646FAE">
            <w:pPr>
              <w:spacing w:after="20"/>
            </w:pPr>
            <w:r>
              <w:rPr>
                <w:sz w:val="18"/>
              </w:rPr>
              <w:t>Headteacher</w:t>
            </w:r>
          </w:p>
        </w:tc>
      </w:tr>
      <w:tr w:rsidR="00D8792A" w14:paraId="03E9D5F9" w14:textId="77777777">
        <w:trPr>
          <w:cantSplit/>
          <w:jc w:val="center"/>
        </w:trPr>
        <w:tc>
          <w:tcPr>
            <w:tcW w:w="4997" w:type="dxa"/>
            <w:shd w:val="clear" w:color="auto" w:fill="D9EAF7"/>
            <w:vAlign w:val="center"/>
          </w:tcPr>
          <w:p w14:paraId="0DB72D05" w14:textId="77777777" w:rsidR="00D8792A" w:rsidRDefault="00646FAE">
            <w:pPr>
              <w:spacing w:after="20"/>
            </w:pPr>
            <w:r>
              <w:rPr>
                <w:b/>
                <w:sz w:val="18"/>
              </w:rPr>
              <w:t>Approved by</w:t>
            </w:r>
          </w:p>
        </w:tc>
        <w:tc>
          <w:tcPr>
            <w:tcW w:w="4997" w:type="dxa"/>
            <w:vAlign w:val="center"/>
          </w:tcPr>
          <w:p w14:paraId="4746D86E" w14:textId="77777777" w:rsidR="00D8792A" w:rsidRDefault="00646FAE">
            <w:pPr>
              <w:spacing w:after="20"/>
            </w:pPr>
            <w:r>
              <w:rPr>
                <w:sz w:val="18"/>
              </w:rPr>
              <w:t>Governing Body</w:t>
            </w:r>
          </w:p>
        </w:tc>
      </w:tr>
      <w:tr w:rsidR="00D8792A" w14:paraId="35FB8EB5" w14:textId="77777777">
        <w:trPr>
          <w:cantSplit/>
          <w:jc w:val="center"/>
        </w:trPr>
        <w:tc>
          <w:tcPr>
            <w:tcW w:w="4997" w:type="dxa"/>
            <w:shd w:val="clear" w:color="auto" w:fill="D9EAF7"/>
            <w:vAlign w:val="center"/>
          </w:tcPr>
          <w:p w14:paraId="3CC2550C" w14:textId="77777777" w:rsidR="00D8792A" w:rsidRDefault="00646FAE">
            <w:pPr>
              <w:spacing w:after="20"/>
            </w:pPr>
            <w:r>
              <w:rPr>
                <w:b/>
                <w:sz w:val="18"/>
              </w:rPr>
              <w:t>Review date</w:t>
            </w:r>
          </w:p>
        </w:tc>
        <w:tc>
          <w:tcPr>
            <w:tcW w:w="4997" w:type="dxa"/>
            <w:vAlign w:val="center"/>
          </w:tcPr>
          <w:p w14:paraId="064591EB" w14:textId="77777777" w:rsidR="00D8792A" w:rsidRDefault="00646FAE">
            <w:pPr>
              <w:spacing w:after="20"/>
            </w:pPr>
            <w:r>
              <w:rPr>
                <w:sz w:val="18"/>
              </w:rPr>
              <w:t>October 2027</w:t>
            </w:r>
          </w:p>
        </w:tc>
      </w:tr>
    </w:tbl>
    <w:p w14:paraId="0E9E8149" w14:textId="77777777" w:rsidR="00D8792A" w:rsidRDefault="00D8792A"/>
    <w:p w14:paraId="71D28497" w14:textId="77777777" w:rsidR="00D8792A" w:rsidRDefault="00646FAE">
      <w:pPr>
        <w:pStyle w:val="Heading1"/>
      </w:pPr>
      <w:r>
        <w:t>1. Introduction</w:t>
      </w:r>
    </w:p>
    <w:p w14:paraId="3435821A" w14:textId="77777777" w:rsidR="00D8792A" w:rsidRDefault="00646FAE">
      <w:r>
        <w:t>At Loudwater Combined School, we want children to feel proud of their school, comfortable in their clothing and ready to learn. All pupils are expected to wear the school uniform when attending school and when taking part in school-organised events, unless an agreed adjustment or exception applies.</w:t>
      </w:r>
    </w:p>
    <w:p w14:paraId="03CCF2FF" w14:textId="77777777" w:rsidR="00D8792A" w:rsidRDefault="00646FAE">
      <w:r>
        <w:t>We ask pupils to take pride in their appearance and, where practical, to wear shirts tucked into skirts, shorts or trousers. Uniform has been selected to be smart, practical, safe, inclusive and good value for money. Items marked with an asterisk in the uniform list can be purchased from PMG Schoolwear; other items are widely available from high-street shops and supermarkets.</w:t>
      </w:r>
    </w:p>
    <w:p w14:paraId="6892C20D" w14:textId="77777777" w:rsidR="00D8792A" w:rsidRDefault="00646FAE">
      <w:pPr>
        <w:pStyle w:val="Heading1"/>
      </w:pPr>
      <w:r>
        <w:t>2. Aims</w:t>
      </w:r>
    </w:p>
    <w:p w14:paraId="612B6D5F" w14:textId="77777777" w:rsidR="00D8792A" w:rsidRDefault="00646FAE">
      <w:r>
        <w:t>Our uniform supports the school by:</w:t>
      </w:r>
    </w:p>
    <w:p w14:paraId="5A0FD0FE" w14:textId="77777777" w:rsidR="00D8792A" w:rsidRDefault="00646FAE">
      <w:pPr>
        <w:pStyle w:val="ListBullet"/>
      </w:pPr>
      <w:r>
        <w:t>promoting pride in our school;</w:t>
      </w:r>
    </w:p>
    <w:p w14:paraId="2BD1874D" w14:textId="77777777" w:rsidR="00D8792A" w:rsidRDefault="00646FAE">
      <w:pPr>
        <w:pStyle w:val="ListBullet"/>
      </w:pPr>
      <w:r>
        <w:t>creating a sense of community and belonging;</w:t>
      </w:r>
    </w:p>
    <w:p w14:paraId="20406573" w14:textId="77777777" w:rsidR="00D8792A" w:rsidRDefault="00646FAE">
      <w:pPr>
        <w:pStyle w:val="ListBullet"/>
      </w:pPr>
      <w:r>
        <w:t>helping identify pupils with the school;</w:t>
      </w:r>
    </w:p>
    <w:p w14:paraId="6180A366" w14:textId="77777777" w:rsidR="00D8792A" w:rsidRDefault="00646FAE">
      <w:pPr>
        <w:pStyle w:val="ListBullet"/>
      </w:pPr>
      <w:r>
        <w:t>supporting inclusion and reducing pressure to wear fashion clothing;</w:t>
      </w:r>
    </w:p>
    <w:p w14:paraId="1F0969DB" w14:textId="77777777" w:rsidR="00D8792A" w:rsidRDefault="00646FAE">
      <w:pPr>
        <w:pStyle w:val="ListBullet"/>
      </w:pPr>
      <w:r>
        <w:t>ensuring clothing is practical, smart and appropriate for health and safety;</w:t>
      </w:r>
    </w:p>
    <w:p w14:paraId="472EBC51" w14:textId="77777777" w:rsidR="00D8792A" w:rsidRDefault="00646FAE">
      <w:pPr>
        <w:pStyle w:val="ListBullet"/>
      </w:pPr>
      <w:r>
        <w:t>offering families choice and good value for money wherever possible.</w:t>
      </w:r>
    </w:p>
    <w:p w14:paraId="66FB4D62" w14:textId="77777777" w:rsidR="00D8792A" w:rsidRDefault="00646FAE">
      <w:pPr>
        <w:pStyle w:val="Heading1"/>
      </w:pPr>
      <w:r>
        <w:t>3. Standard school uniform</w:t>
      </w:r>
    </w:p>
    <w:p w14:paraId="51D4A043" w14:textId="77777777" w:rsidR="00D8792A" w:rsidRDefault="00646FAE">
      <w:pPr>
        <w:pStyle w:val="ListBullet"/>
      </w:pPr>
      <w:r>
        <w:t>Blue sweatshirt with embroidered school logo*.</w:t>
      </w:r>
    </w:p>
    <w:p w14:paraId="65150740" w14:textId="77777777" w:rsidR="00D8792A" w:rsidRDefault="00646FAE">
      <w:pPr>
        <w:pStyle w:val="ListBullet"/>
      </w:pPr>
      <w:r>
        <w:t>Plain white polo shirt; the school logo is optional.</w:t>
      </w:r>
    </w:p>
    <w:p w14:paraId="72C40514" w14:textId="77777777" w:rsidR="00D8792A" w:rsidRDefault="00646FAE">
      <w:pPr>
        <w:pStyle w:val="ListBullet"/>
      </w:pPr>
      <w:r>
        <w:t>Black or dark grey trousers, tailored shorts, pinafores or skirts.</w:t>
      </w:r>
    </w:p>
    <w:p w14:paraId="6503C082" w14:textId="77777777" w:rsidR="00D8792A" w:rsidRDefault="00646FAE">
      <w:pPr>
        <w:pStyle w:val="ListBullet"/>
      </w:pPr>
      <w:r>
        <w:t>Plain navy, dark grey or white knee socks (not over the knee), or plain navy, dark grey or white tights.</w:t>
      </w:r>
    </w:p>
    <w:p w14:paraId="5BFD18F6" w14:textId="77777777" w:rsidR="00D8792A" w:rsidRDefault="00646FAE">
      <w:pPr>
        <w:pStyle w:val="ListBullet"/>
      </w:pPr>
      <w:r>
        <w:t>With trousers, shorts and summer dresses, navy, black or dark grey ankle socks may be worn.</w:t>
      </w:r>
    </w:p>
    <w:p w14:paraId="17B37820" w14:textId="77777777" w:rsidR="00D8792A" w:rsidRDefault="00646FAE">
      <w:pPr>
        <w:pStyle w:val="ListBullet"/>
      </w:pPr>
      <w:r>
        <w:t>Blue-check summer dress, during the summer term and until the autumn half-term.</w:t>
      </w:r>
    </w:p>
    <w:p w14:paraId="5B142689" w14:textId="77777777" w:rsidR="00D8792A" w:rsidRDefault="00646FAE">
      <w:r>
        <w:t>Skirts should be an appropriate length and allow pupils to sit comfortably on the floor. Shorts should also be an appropriate length. All clothing should be clean, in good repair and clearly named.</w:t>
      </w:r>
    </w:p>
    <w:p w14:paraId="2F17377A" w14:textId="77777777" w:rsidR="00D8792A" w:rsidRDefault="00646FAE">
      <w:pPr>
        <w:pStyle w:val="Heading1"/>
      </w:pPr>
      <w:r>
        <w:t>4. PE kit and swimming</w:t>
      </w:r>
    </w:p>
    <w:p w14:paraId="28B817C4" w14:textId="77777777" w:rsidR="00D8792A" w:rsidRDefault="00646FAE">
      <w:r>
        <w:t>On days when their class has PE, pupils should come to school wearing their PE kit.</w:t>
      </w:r>
    </w:p>
    <w:p w14:paraId="397488E1" w14:textId="77777777" w:rsidR="00D8792A" w:rsidRDefault="00646FAE">
      <w:pPr>
        <w:pStyle w:val="ListBullet"/>
      </w:pPr>
      <w:r>
        <w:t>Blue hoodie; embroidered logo and initials are optional*.</w:t>
      </w:r>
    </w:p>
    <w:p w14:paraId="46B3EEF0" w14:textId="77777777" w:rsidR="00D8792A" w:rsidRDefault="00646FAE">
      <w:pPr>
        <w:pStyle w:val="ListBullet"/>
      </w:pPr>
      <w:r>
        <w:t>PE T-shirt in the pupil’s house colour, with embroidered logo*. The school will advise the correct colour when a child joins; this will be the same house colour as any siblings already at the school.</w:t>
      </w:r>
    </w:p>
    <w:p w14:paraId="7FE246CC" w14:textId="77777777" w:rsidR="00D8792A" w:rsidRDefault="00646FAE">
      <w:pPr>
        <w:pStyle w:val="ListBullet"/>
      </w:pPr>
      <w:r>
        <w:t>Black or navy shorts (not cycling shorts or skorts).</w:t>
      </w:r>
    </w:p>
    <w:p w14:paraId="26C3099B" w14:textId="77777777" w:rsidR="00D8792A" w:rsidRDefault="00646FAE">
      <w:pPr>
        <w:pStyle w:val="ListBullet"/>
      </w:pPr>
      <w:r>
        <w:lastRenderedPageBreak/>
        <w:t>Black, navy or dark grey unbranded jogging bottoms for outdoor PE in cold weather.</w:t>
      </w:r>
    </w:p>
    <w:p w14:paraId="23543EC6" w14:textId="77777777" w:rsidR="00D8792A" w:rsidRDefault="00646FAE">
      <w:pPr>
        <w:pStyle w:val="ListBullet"/>
      </w:pPr>
      <w:r>
        <w:t>Full-length leggings.</w:t>
      </w:r>
    </w:p>
    <w:p w14:paraId="71F905FF" w14:textId="77777777" w:rsidR="00D8792A" w:rsidRDefault="00646FAE">
      <w:pPr>
        <w:pStyle w:val="ListBullet"/>
      </w:pPr>
      <w:r>
        <w:t>White or black sports trainers.</w:t>
      </w:r>
    </w:p>
    <w:p w14:paraId="79680031" w14:textId="77777777" w:rsidR="00D8792A" w:rsidRDefault="00646FAE">
      <w:r>
        <w:t>Pupils from Year 2 (summer term only) to Year 6 require swimming attire: a one-piece costume or swimming trunks (not shorts), and a swimming hat. Hats can be borrowed from school. Goggles may be worn with parental permission.</w:t>
      </w:r>
    </w:p>
    <w:p w14:paraId="25DC620C" w14:textId="77777777" w:rsidR="00D8792A" w:rsidRDefault="00646FAE">
      <w:r>
        <w:t>During winter field-based PE, pupils may be asked to bring an additional pair of trainers so that they can change into clean footwear before returning to the school building. After-school sports club participants may wear school PE kit or other suitable clothing of their choice. Any specific kit required for inter-school competitions will be provided by the school.</w:t>
      </w:r>
    </w:p>
    <w:p w14:paraId="12AA1EC9" w14:textId="77777777" w:rsidR="00D8792A" w:rsidRDefault="00646FAE">
      <w:pPr>
        <w:pStyle w:val="Heading1"/>
      </w:pPr>
      <w:r>
        <w:t>5. Footwear and outerwear</w:t>
      </w:r>
    </w:p>
    <w:p w14:paraId="236BAFE1" w14:textId="77777777" w:rsidR="00D8792A" w:rsidRDefault="00646FAE">
      <w:r>
        <w:t>For everyday school wear, pupils should wear plain black shoes without logos. Shoes with platform soles or high heels are not permitted. Boots are not part of the school uniform; in adverse weather, pupils may travel to school in boots but must change into school shoes once inside.</w:t>
      </w:r>
    </w:p>
    <w:p w14:paraId="754720AE" w14:textId="77777777" w:rsidR="00D8792A" w:rsidRDefault="00646FAE">
      <w:r>
        <w:t>Trainers should be worn on PE days and must be suitable for the planned activities. Fashion trainers that do not meet these expectations should not be worn as everyday school shoes.</w:t>
      </w:r>
    </w:p>
    <w:p w14:paraId="44BD9A2A" w14:textId="77777777" w:rsidR="00D8792A" w:rsidRDefault="00646FAE">
      <w:r>
        <w:t>The school does not specify the type or colour of outdoor coat. Pupils should bring a suitably warm or waterproof coat every day so that they can be comfortable when the weather changes.</w:t>
      </w:r>
    </w:p>
    <w:p w14:paraId="26E8247C" w14:textId="4DD88466" w:rsidR="0046482D" w:rsidRDefault="0046482D">
      <w:r>
        <w:t xml:space="preserve">Throughout the year, there may be occasions where additional appropriate footwear is required, for example wellington boots.  Should this be the case, the school will notify families of what is </w:t>
      </w:r>
      <w:r w:rsidR="00A1734C">
        <w:t>needed as and when required.</w:t>
      </w:r>
    </w:p>
    <w:p w14:paraId="38D006EA" w14:textId="77777777" w:rsidR="00D8792A" w:rsidRDefault="00646FAE">
      <w:pPr>
        <w:pStyle w:val="Heading1"/>
      </w:pPr>
      <w:r>
        <w:t>6. Jewellery, hair, make-up and nails</w:t>
      </w:r>
    </w:p>
    <w:p w14:paraId="1FA607B1" w14:textId="77777777" w:rsidR="00D8792A" w:rsidRDefault="00646FAE">
      <w:r>
        <w:t>For safety reasons, jewellery should not be worn. The exceptions are one pair of small stud earrings (one piercing in each ear) and items worn for religious significance. Pupils must not wear earrings during PE. We strongly recommend that earrings are not worn on PE or swimming days. Staff cannot remove earrings for pupils.</w:t>
      </w:r>
    </w:p>
    <w:p w14:paraId="3F81CC1F" w14:textId="77777777" w:rsidR="00D8792A" w:rsidRDefault="00646FAE">
      <w:r>
        <w:t>Hair that may obstruct a pupil’s vision should be tied back appropriately. Hairbands, ribbons, bows and scrunchies should be plain blue, white or black and should not have large flowers or other decorations attached. Extreme hairstyles are not appropriate for school and styling products should be kept to a minimum. Make-up and nail varnish should not be worn.</w:t>
      </w:r>
    </w:p>
    <w:p w14:paraId="71808B4A" w14:textId="77777777" w:rsidR="00D8792A" w:rsidRDefault="00646FAE">
      <w:pPr>
        <w:pStyle w:val="Heading1"/>
      </w:pPr>
      <w:r>
        <w:t>7. Responsibilities of parents and carers</w:t>
      </w:r>
    </w:p>
    <w:p w14:paraId="6B6C8167" w14:textId="77777777" w:rsidR="00D8792A" w:rsidRDefault="00646FAE">
      <w:r>
        <w:t>Parents and carers are asked to ensure that pupils have the correct uniform and PE kit, that items are clean and in good repair, and that every item is clearly named.</w:t>
      </w:r>
    </w:p>
    <w:p w14:paraId="3CAD3F6F" w14:textId="77777777" w:rsidR="00D8792A" w:rsidRDefault="00646FAE">
      <w:r>
        <w:t>If a pupil arrives in clothing that does not meet the policy, the school may, where possible, lend an appropriate item of second-hand uniform for the day. The same approach may be used when a pupil does not have the correct PE kit. The school will communicate with parents and carers about items that do not meet expectations and, where needed, discuss how this can be resolved.</w:t>
      </w:r>
    </w:p>
    <w:p w14:paraId="5D675845" w14:textId="77777777" w:rsidR="00D8792A" w:rsidRDefault="00646FAE">
      <w:r>
        <w:t>The school recognises that the cost of uniform can be difficult for some families. Parents and carers who need support should contact the Pastoral and Family Support Adviser or the school office confidentially. The school has good-quality second-hand uniform available, and St Peter’s Church may also be able to help with items that are not in stock. Second-hand uniform is displayed for sale through donations on Tuesdays and at relevant school events.</w:t>
      </w:r>
    </w:p>
    <w:p w14:paraId="60B22BD3" w14:textId="77777777" w:rsidR="00D8792A" w:rsidRDefault="00646FAE">
      <w:pPr>
        <w:pStyle w:val="Heading1"/>
      </w:pPr>
      <w:r>
        <w:lastRenderedPageBreak/>
        <w:t>8. Requests for adjustments or exceptions</w:t>
      </w:r>
    </w:p>
    <w:p w14:paraId="2E4838E9" w14:textId="6DB64571" w:rsidR="00D8792A" w:rsidRDefault="00646FAE">
      <w:r>
        <w:t xml:space="preserve">Loudwater Combined School welcomes pupils from all backgrounds and faith communities. We will consider requests for exceptions or adjustments sympathetically, including requests linked to religious observance, sensory needs, disability or other individual circumstances. Families should contact the </w:t>
      </w:r>
      <w:r w:rsidR="00773D56">
        <w:t>cl</w:t>
      </w:r>
      <w:r w:rsidR="00630FA9">
        <w:t>ass teacher</w:t>
      </w:r>
      <w:r>
        <w:t xml:space="preserve"> in the first instance</w:t>
      </w:r>
      <w:r w:rsidR="00630FA9">
        <w:t xml:space="preserve"> however, it</w:t>
      </w:r>
      <w:r w:rsidR="006C6F66">
        <w:t xml:space="preserve"> </w:t>
      </w:r>
      <w:r w:rsidR="00A75B32">
        <w:t>maybe necessary for the SENCO and/or Headteacher to be involved</w:t>
      </w:r>
      <w:r w:rsidR="006B7CF4">
        <w:t xml:space="preserve"> depending on the request</w:t>
      </w:r>
      <w:r>
        <w:t xml:space="preserve">. Where appropriate, the matter may </w:t>
      </w:r>
      <w:r w:rsidR="006B7CF4">
        <w:t>also</w:t>
      </w:r>
      <w:r>
        <w:t xml:space="preserve"> be considered with the Governing Body.</w:t>
      </w:r>
    </w:p>
    <w:p w14:paraId="23BC14C5" w14:textId="77777777" w:rsidR="00D8792A" w:rsidRDefault="00646FAE">
      <w:r>
        <w:t>Where an adjustment is agreed, the school and parent/carer will record it in writing using the Uniform Adjustment Agreement at Appendix B. The agreement will identify the named pupil, the reason for the adjustment and the agreed alternative items or arrangements. An adjustment applies only to the named pupil and does not automatically change the uniform expectations for other pupils.</w:t>
      </w:r>
    </w:p>
    <w:p w14:paraId="0175800B" w14:textId="77777777" w:rsidR="00D8792A" w:rsidRDefault="00646FAE">
      <w:r>
        <w:t>Alternative items should remain practical, safe and consistent with the school’s ethos. Parents and carers should maintain alternative uniform to the same standard of cleanliness and smartness as standard uniform. Agreements will be reviewed annually, or sooner if the pupil’s needs change. A copy of the signed agreement will be provided to the parent/carer and a copy retained by the school.</w:t>
      </w:r>
    </w:p>
    <w:p w14:paraId="13BDDB7F" w14:textId="77777777" w:rsidR="00D8792A" w:rsidRDefault="00646FAE">
      <w:pPr>
        <w:pStyle w:val="Heading1"/>
      </w:pPr>
      <w:r>
        <w:t>9. Communication and follow-up</w:t>
      </w:r>
    </w:p>
    <w:p w14:paraId="759A6523" w14:textId="77777777" w:rsidR="00D8792A" w:rsidRDefault="00646FAE">
      <w:r>
        <w:t>Where uniform does not meet the policy, staff will respond calmly and sensitively. A reminder letter may be sent to parents or carers, identifying the item or items of concern and the date from which the school asks that the correct uniform is worn. The template at Appendix A supports a clear and consistent approach.</w:t>
      </w:r>
    </w:p>
    <w:p w14:paraId="3F26D86D" w14:textId="77777777" w:rsidR="00D8792A" w:rsidRDefault="00646FAE">
      <w:r>
        <w:t>The school will seek to understand any barriers to meeting the policy and offer support where possible. Uniform concerns should be addressed fairly, taking account of any agreed adjustment and the individual circumstances of the pupil.</w:t>
      </w:r>
    </w:p>
    <w:p w14:paraId="5049B4A0" w14:textId="77777777" w:rsidR="00D8792A" w:rsidRDefault="00646FAE">
      <w:pPr>
        <w:pStyle w:val="Heading1"/>
      </w:pPr>
      <w:r>
        <w:t>10. Responsibilities of the Governing Body</w:t>
      </w:r>
    </w:p>
    <w:p w14:paraId="36A32E99" w14:textId="77777777" w:rsidR="00D8792A" w:rsidRDefault="00646FAE">
      <w:r>
        <w:t>The Governing Body supports the Headteacher in implementing this policy. It considers representations from parents and carers and works with the Headteacher to ensure that the policy is applied fairly, consistently and sensitively. Governors will ensure that uniform expectations remain practical, safe and inclusive, and that requests for individual adjustments are considered appropriately.</w:t>
      </w:r>
    </w:p>
    <w:p w14:paraId="2D3F8092" w14:textId="77777777" w:rsidR="00D8792A" w:rsidRDefault="00646FAE">
      <w:pPr>
        <w:pStyle w:val="Heading1"/>
      </w:pPr>
      <w:r>
        <w:t>11. Monitoring and review</w:t>
      </w:r>
    </w:p>
    <w:p w14:paraId="78342479" w14:textId="77777777" w:rsidR="00D8792A" w:rsidRDefault="00646FAE">
      <w:r>
        <w:t>The Governing Body will monitor and review this policy through its committee work. This may include seeking parents’ and carers’ views and considering, with the Headteacher, requests for individual adjustments or exceptions. The policy will be reviewed annually, or earlier if required.</w:t>
      </w:r>
    </w:p>
    <w:p w14:paraId="5CFE663A" w14:textId="77777777" w:rsidR="00DF3A9E" w:rsidRDefault="00DF3A9E">
      <w:pPr>
        <w:pStyle w:val="Heading1"/>
      </w:pPr>
    </w:p>
    <w:p w14:paraId="4B8E39BC" w14:textId="77777777" w:rsidR="00DF3A9E" w:rsidRDefault="00DF3A9E">
      <w:pPr>
        <w:pStyle w:val="Heading1"/>
      </w:pPr>
    </w:p>
    <w:p w14:paraId="25DFE2A6" w14:textId="77777777" w:rsidR="00773D56" w:rsidRDefault="00773D56" w:rsidP="00773D56"/>
    <w:p w14:paraId="313CD835" w14:textId="77777777" w:rsidR="00773D56" w:rsidRDefault="00773D56" w:rsidP="00773D56"/>
    <w:p w14:paraId="428DD1F2" w14:textId="77777777" w:rsidR="00773D56" w:rsidRDefault="00773D56" w:rsidP="00773D56"/>
    <w:p w14:paraId="2874311E" w14:textId="77777777" w:rsidR="00773D56" w:rsidRDefault="00773D56" w:rsidP="00773D56"/>
    <w:p w14:paraId="1A613E34" w14:textId="77777777" w:rsidR="00773D56" w:rsidRDefault="00773D56" w:rsidP="00773D56"/>
    <w:p w14:paraId="3EFEA038" w14:textId="77777777" w:rsidR="00773D56" w:rsidRDefault="00773D56" w:rsidP="00773D56"/>
    <w:p w14:paraId="68FA1A8A" w14:textId="77777777" w:rsidR="00773D56" w:rsidRPr="00773D56" w:rsidRDefault="00773D56" w:rsidP="00773D56"/>
    <w:p w14:paraId="03682215" w14:textId="2AE919C4" w:rsidR="00D8792A" w:rsidRDefault="00646FAE">
      <w:pPr>
        <w:pStyle w:val="Heading1"/>
      </w:pPr>
      <w:r>
        <w:t>Appendix A: Uniform policy reminder letter</w:t>
      </w:r>
    </w:p>
    <w:p w14:paraId="4CF0374D" w14:textId="77777777" w:rsidR="00D8792A" w:rsidRDefault="00646FAE">
      <w:r>
        <w:t>Use this template to communicate with parents/carers when a pupil is wearing one or more items that do not meet the school’s uniform expectations. Complete the details and tick all relevant items.</w:t>
      </w:r>
    </w:p>
    <w:p w14:paraId="36865D3D" w14:textId="77777777" w:rsidR="00D8792A" w:rsidRDefault="00646FAE">
      <w:r>
        <w:rPr>
          <w:b/>
        </w:rPr>
        <w:t>LOUDWATER COMBINED SCHOOL</w:t>
      </w:r>
    </w:p>
    <w:p w14:paraId="5BB3C5F3" w14:textId="77777777" w:rsidR="00D8792A" w:rsidRDefault="00646FAE">
      <w:r>
        <w:rPr>
          <w:i/>
        </w:rPr>
        <w:t>Learn, Create, Succeed</w:t>
      </w:r>
    </w:p>
    <w:p w14:paraId="1ABDDE7C" w14:textId="77777777" w:rsidR="00D8792A" w:rsidRDefault="00646FAE">
      <w:r>
        <w:t>School Way, Kingsmead Road, Loudwater, High Wycombe, Buckinghamshire, HP11 1JJ</w:t>
      </w:r>
    </w:p>
    <w:p w14:paraId="010D0169" w14:textId="77777777" w:rsidR="00D8792A" w:rsidRDefault="00646FAE">
      <w:r>
        <w:t>Telephone: 01494 524919  |  Email: office@loudwater.bucks.sch.uk  |  www.loudwater.bucks.sch.uk</w:t>
      </w:r>
    </w:p>
    <w:p w14:paraId="6AFBBBC2" w14:textId="77777777" w:rsidR="00D8792A" w:rsidRDefault="00646FAE">
      <w:r>
        <w:t>Date: ____________________</w:t>
      </w:r>
    </w:p>
    <w:p w14:paraId="565EFE88" w14:textId="77777777" w:rsidR="00D8792A" w:rsidRDefault="00646FAE">
      <w:r>
        <w:t>To the parents/carers of: __________________________________________</w:t>
      </w:r>
    </w:p>
    <w:p w14:paraId="155792EE" w14:textId="77777777" w:rsidR="00D8792A" w:rsidRDefault="00646FAE">
      <w:r>
        <w:t>We are writing to let you know that your child has recently been wearing item(s) of clothing that do not meet the expectations set out in our School Uniform Policy.</w:t>
      </w:r>
    </w:p>
    <w:p w14:paraId="5BAC8109" w14:textId="77777777" w:rsidR="00D8792A" w:rsidRDefault="00646FAE">
      <w:r>
        <w:t>At Loudwater School, we believe that wearing the correct uniform is important because it promotes pride in our school, creates a sense of community and belonging, identifies pupils with the school, and helps ensure that clothing is practical, safe and appropriate for learning.</w:t>
      </w:r>
    </w:p>
    <w:p w14:paraId="03DF288A" w14:textId="08A8F346" w:rsidR="00D8792A" w:rsidRDefault="002E1F61">
      <w:r>
        <w:t>The</w:t>
      </w:r>
      <w:r w:rsidR="00646FAE">
        <w:t xml:space="preserve"> item(s) that do not currently meet our school’s expectations</w:t>
      </w:r>
      <w:r w:rsidR="00D252DF">
        <w:t xml:space="preserve"> are</w:t>
      </w:r>
      <w:r w:rsidR="00646FAE">
        <w:t>:</w:t>
      </w:r>
    </w:p>
    <w:p w14:paraId="2322E9B0" w14:textId="77777777" w:rsidR="00D8792A" w:rsidRDefault="00646FAE">
      <w:r>
        <w:t>☐ Sweatshirt/jumper – not blue or without the school logo</w:t>
      </w:r>
    </w:p>
    <w:p w14:paraId="0D6BB738" w14:textId="77777777" w:rsidR="00D8792A" w:rsidRDefault="00646FAE">
      <w:r>
        <w:t>☐ Polo shirt – not plain white</w:t>
      </w:r>
    </w:p>
    <w:p w14:paraId="78608E3F" w14:textId="77777777" w:rsidR="00D8792A" w:rsidRDefault="00646FAE">
      <w:r>
        <w:t>☐ Trousers/shorts/skirt/pinafore – not black or dark grey, or not a suitable tailored style</w:t>
      </w:r>
    </w:p>
    <w:p w14:paraId="2B3DFBDA" w14:textId="77777777" w:rsidR="00D8792A" w:rsidRDefault="00646FAE">
      <w:r>
        <w:t>☐ Socks/tights – not in the permitted colours</w:t>
      </w:r>
    </w:p>
    <w:p w14:paraId="03F3A281" w14:textId="77777777" w:rsidR="00D8792A" w:rsidRDefault="00646FAE">
      <w:r>
        <w:t>☐ Summer dress – not blue check</w:t>
      </w:r>
    </w:p>
    <w:p w14:paraId="34ADED34" w14:textId="77777777" w:rsidR="00D8792A" w:rsidRDefault="00646FAE">
      <w:r>
        <w:t>☐ Footwear – not plain black school shoes, or inappropriate style (e.g. trainers, boots or visible logos as everyday shoes)</w:t>
      </w:r>
    </w:p>
    <w:p w14:paraId="0F71C287" w14:textId="77777777" w:rsidR="00D8792A" w:rsidRDefault="00646FAE">
      <w:r>
        <w:t>☐ PE kit – incorrect or missing items (T-shirt, shorts, jogging bottoms or trainers)</w:t>
      </w:r>
    </w:p>
    <w:p w14:paraId="1A407855" w14:textId="77777777" w:rsidR="00D8792A" w:rsidRDefault="00646FAE">
      <w:r>
        <w:t>☐ Jewellery – not in line with the policy</w:t>
      </w:r>
    </w:p>
    <w:p w14:paraId="36550CB4" w14:textId="77777777" w:rsidR="00D8792A" w:rsidRDefault="00646FAE">
      <w:r>
        <w:t>☐ Hair accessories – not plain blue, white or black, or an inappropriate style</w:t>
      </w:r>
    </w:p>
    <w:p w14:paraId="77D5153A" w14:textId="77777777" w:rsidR="00D8792A" w:rsidRDefault="00646FAE">
      <w:r>
        <w:t>☐ Make-up or nail varnish</w:t>
      </w:r>
    </w:p>
    <w:p w14:paraId="449C48FB" w14:textId="77777777" w:rsidR="00D8792A" w:rsidRDefault="00646FAE">
      <w:r>
        <w:t>☐ Other: __________________________________________________________</w:t>
      </w:r>
    </w:p>
    <w:p w14:paraId="3AA8A937" w14:textId="77777777" w:rsidR="00D8792A" w:rsidRDefault="00646FAE">
      <w:r>
        <w:t>Please ensure that your child wears the correct uniform from: ____________________. If you are experiencing difficulties in providing uniform, please contact our Pastoral and Family Support Adviser or the school office. We may be able to offer support or provide good-quality second-hand uniform.</w:t>
      </w:r>
    </w:p>
    <w:p w14:paraId="73706943" w14:textId="77777777" w:rsidR="00D8792A" w:rsidRDefault="00646FAE">
      <w:r>
        <w:t>If an adjustment has already been agreed for your child, please contact the school if you believe this letter does not reflect that agreement.</w:t>
      </w:r>
    </w:p>
    <w:p w14:paraId="3A8317B7" w14:textId="77777777" w:rsidR="00D8792A" w:rsidRDefault="00646FAE">
      <w:r>
        <w:t>Thank you for your cooperation and support in upholding our uniform policy.</w:t>
      </w:r>
    </w:p>
    <w:p w14:paraId="5231A25E" w14:textId="77777777" w:rsidR="00D8792A" w:rsidRDefault="00646FAE">
      <w:r>
        <w:t>Yours sincerely,</w:t>
      </w:r>
    </w:p>
    <w:p w14:paraId="552ED6A6" w14:textId="77777777" w:rsidR="00D8792A" w:rsidRDefault="00646FAE">
      <w:r>
        <w:rPr>
          <w:b/>
          <w:color w:val="19488B"/>
          <w:sz w:val="30"/>
        </w:rPr>
        <w:t>Christopher Spratt</w:t>
      </w:r>
    </w:p>
    <w:p w14:paraId="00ED8ABB" w14:textId="77777777" w:rsidR="00D8792A" w:rsidRDefault="00646FAE">
      <w:r>
        <w:t>Mr Christopher Spratt</w:t>
      </w:r>
      <w:r>
        <w:br/>
        <w:t>Headteacher</w:t>
      </w:r>
    </w:p>
    <w:p w14:paraId="33EFD50B" w14:textId="77777777" w:rsidR="00D8792A" w:rsidRDefault="00646FAE">
      <w:r>
        <w:lastRenderedPageBreak/>
        <w:br w:type="page"/>
      </w:r>
    </w:p>
    <w:p w14:paraId="12CCC7D0" w14:textId="77777777" w:rsidR="00D8792A" w:rsidRDefault="00646FAE">
      <w:pPr>
        <w:pStyle w:val="Heading1"/>
      </w:pPr>
      <w:r>
        <w:lastRenderedPageBreak/>
        <w:t>Appendix B: Uniform Adjustment Agreement</w:t>
      </w:r>
    </w:p>
    <w:p w14:paraId="436624CB" w14:textId="77777777" w:rsidR="00773D56" w:rsidRDefault="00773D56" w:rsidP="00000CB3">
      <w:pPr>
        <w:jc w:val="center"/>
        <w:rPr>
          <w:rFonts w:ascii="Calibri" w:hAnsi="Calibri" w:cs="Calibri"/>
          <w:b/>
          <w:bCs/>
          <w:sz w:val="32"/>
          <w:szCs w:val="32"/>
        </w:rPr>
      </w:pPr>
    </w:p>
    <w:p w14:paraId="552C1779" w14:textId="51263FB0" w:rsidR="00000CB3" w:rsidRDefault="00000CB3" w:rsidP="00000CB3">
      <w:pPr>
        <w:jc w:val="center"/>
      </w:pPr>
      <w:r>
        <w:rPr>
          <w:noProof/>
          <w:lang w:eastAsia="en-GB"/>
        </w:rPr>
        <w:drawing>
          <wp:anchor distT="0" distB="0" distL="114300" distR="114300" simplePos="0" relativeHeight="251659264" behindDoc="0" locked="0" layoutInCell="1" allowOverlap="1" wp14:anchorId="3CA40C9C" wp14:editId="7C84886C">
            <wp:simplePos x="0" y="0"/>
            <wp:positionH relativeFrom="column">
              <wp:posOffset>5196836</wp:posOffset>
            </wp:positionH>
            <wp:positionV relativeFrom="paragraph">
              <wp:posOffset>-207641</wp:posOffset>
            </wp:positionV>
            <wp:extent cx="1243968" cy="1243968"/>
            <wp:effectExtent l="0" t="0" r="0" b="0"/>
            <wp:wrapNone/>
            <wp:docPr id="1576266109" name="Picture 4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243968" cy="1243968"/>
                    </a:xfrm>
                    <a:prstGeom prst="rect">
                      <a:avLst/>
                    </a:prstGeom>
                    <a:noFill/>
                    <a:ln>
                      <a:noFill/>
                      <a:prstDash/>
                    </a:ln>
                  </pic:spPr>
                </pic:pic>
              </a:graphicData>
            </a:graphic>
          </wp:anchor>
        </w:drawing>
      </w:r>
      <w:r>
        <w:rPr>
          <w:rFonts w:ascii="Calibri" w:hAnsi="Calibri" w:cs="Calibri"/>
          <w:b/>
          <w:bCs/>
          <w:sz w:val="32"/>
          <w:szCs w:val="32"/>
        </w:rPr>
        <w:t>Uniform Adjustment Agreement</w:t>
      </w:r>
    </w:p>
    <w:p w14:paraId="178D56F3" w14:textId="77777777" w:rsidR="00000CB3" w:rsidRDefault="00000CB3" w:rsidP="00000CB3">
      <w:r>
        <w:rPr>
          <w:rFonts w:ascii="Calibri" w:hAnsi="Calibri" w:cs="Calibri"/>
          <w:b/>
          <w:bCs/>
        </w:rPr>
        <w:t>Pupil name:</w:t>
      </w:r>
      <w:r>
        <w:rPr>
          <w:rFonts w:ascii="Calibri" w:hAnsi="Calibri" w:cs="Calibri"/>
        </w:rPr>
        <w:t xml:space="preserve"> _________________ </w:t>
      </w:r>
      <w:r>
        <w:rPr>
          <w:rFonts w:ascii="Calibri" w:hAnsi="Calibri" w:cs="Calibri"/>
          <w:b/>
          <w:bCs/>
        </w:rPr>
        <w:t>Year group:</w:t>
      </w:r>
      <w:r>
        <w:rPr>
          <w:rFonts w:ascii="Calibri" w:hAnsi="Calibri" w:cs="Calibri"/>
        </w:rPr>
        <w:t xml:space="preserve"> ______  </w:t>
      </w:r>
    </w:p>
    <w:p w14:paraId="244D6186" w14:textId="77777777" w:rsidR="00000CB3" w:rsidRDefault="00000CB3" w:rsidP="00000CB3">
      <w:pPr>
        <w:rPr>
          <w:rFonts w:ascii="Calibri" w:hAnsi="Calibri" w:cs="Calibri"/>
          <w:b/>
          <w:bCs/>
        </w:rPr>
      </w:pPr>
      <w:r>
        <w:rPr>
          <w:rFonts w:ascii="Calibri" w:hAnsi="Calibri" w:cs="Calibri"/>
          <w:b/>
          <w:bCs/>
        </w:rPr>
        <w:t>Reason for adjustment</w:t>
      </w:r>
    </w:p>
    <w:p w14:paraId="47A322D4" w14:textId="77777777" w:rsidR="00000CB3" w:rsidRDefault="00000CB3" w:rsidP="00000CB3">
      <w:pPr>
        <w:rPr>
          <w:rFonts w:ascii="Calibri" w:hAnsi="Calibri" w:cs="Calibri"/>
        </w:rPr>
      </w:pPr>
      <w:r>
        <w:rPr>
          <w:rFonts w:ascii="Calibri" w:hAnsi="Calibri" w:cs="Calibri"/>
        </w:rPr>
        <w:t>Following discussion between school and parents/carers, it has been agreed that an adjustment to the school uniform is appropriate to support the pupil’s individual needs.</w:t>
      </w:r>
    </w:p>
    <w:p w14:paraId="587BEDFD" w14:textId="77777777" w:rsidR="00000CB3" w:rsidRDefault="00000CB3" w:rsidP="00000CB3">
      <w:r>
        <w:rPr>
          <w:rFonts w:ascii="Calibri" w:hAnsi="Calibri" w:cs="Calibri"/>
          <w:b/>
          <w:bCs/>
        </w:rPr>
        <w:t>Brief reason for the adjustment:</w:t>
      </w:r>
    </w:p>
    <w:p w14:paraId="2565EDFC" w14:textId="77777777" w:rsidR="00000CB3" w:rsidRDefault="00000CB3" w:rsidP="00000CB3">
      <w:r>
        <w:rPr>
          <w:noProof/>
        </w:rPr>
        <mc:AlternateContent>
          <mc:Choice Requires="wps">
            <w:drawing>
              <wp:anchor distT="0" distB="0" distL="114300" distR="114300" simplePos="0" relativeHeight="251660288" behindDoc="0" locked="0" layoutInCell="1" allowOverlap="1" wp14:anchorId="03728994" wp14:editId="5C14AD6F">
                <wp:simplePos x="0" y="0"/>
                <wp:positionH relativeFrom="column">
                  <wp:posOffset>38103</wp:posOffset>
                </wp:positionH>
                <wp:positionV relativeFrom="paragraph">
                  <wp:posOffset>132716</wp:posOffset>
                </wp:positionV>
                <wp:extent cx="5890253" cy="0"/>
                <wp:effectExtent l="0" t="0" r="0" b="0"/>
                <wp:wrapNone/>
                <wp:docPr id="1149540735" name="Straight Connector 1"/>
                <wp:cNvGraphicFramePr/>
                <a:graphic xmlns:a="http://schemas.openxmlformats.org/drawingml/2006/main">
                  <a:graphicData uri="http://schemas.microsoft.com/office/word/2010/wordprocessingShape">
                    <wps:wsp>
                      <wps:cNvCnPr/>
                      <wps:spPr>
                        <a:xfrm>
                          <a:off x="0" y="0"/>
                          <a:ext cx="5890253" cy="0"/>
                        </a:xfrm>
                        <a:prstGeom prst="straightConnector1">
                          <a:avLst/>
                        </a:prstGeom>
                        <a:noFill/>
                        <a:ln w="19046" cap="flat">
                          <a:solidFill>
                            <a:srgbClr val="156082"/>
                          </a:solidFill>
                          <a:prstDash val="solid"/>
                          <a:miter/>
                        </a:ln>
                      </wps:spPr>
                      <wps:bodyPr/>
                    </wps:wsp>
                  </a:graphicData>
                </a:graphic>
              </wp:anchor>
            </w:drawing>
          </mc:Choice>
          <mc:Fallback>
            <w:pict>
              <v:shapetype w14:anchorId="103A2105" id="_x0000_t32" coordsize="21600,21600" o:spt="32" o:oned="t" path="m,l21600,21600e" filled="f">
                <v:path arrowok="t" fillok="f" o:connecttype="none"/>
                <o:lock v:ext="edit" shapetype="t"/>
              </v:shapetype>
              <v:shape id="Straight Connector 1" o:spid="_x0000_s1026" type="#_x0000_t32" style="position:absolute;margin-left:3pt;margin-top:10.45pt;width:463.8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" strokecolor="#156082" strokeweight=".52906mm">
                <v:stroke joinstyle="miter"/>
              </v:shape>
            </w:pict>
          </mc:Fallback>
        </mc:AlternateContent>
      </w:r>
    </w:p>
    <w:p w14:paraId="5267A5AD" w14:textId="77777777" w:rsidR="00000CB3" w:rsidRDefault="00000CB3" w:rsidP="00000CB3">
      <w:r>
        <w:rPr>
          <w:noProof/>
        </w:rPr>
        <mc:AlternateContent>
          <mc:Choice Requires="wps">
            <w:drawing>
              <wp:anchor distT="0" distB="0" distL="114300" distR="114300" simplePos="0" relativeHeight="251661312" behindDoc="0" locked="0" layoutInCell="1" allowOverlap="1" wp14:anchorId="204E5DC8" wp14:editId="79708F0E">
                <wp:simplePos x="0" y="0"/>
                <wp:positionH relativeFrom="column">
                  <wp:posOffset>38103</wp:posOffset>
                </wp:positionH>
                <wp:positionV relativeFrom="paragraph">
                  <wp:posOffset>174622</wp:posOffset>
                </wp:positionV>
                <wp:extent cx="5890253" cy="0"/>
                <wp:effectExtent l="0" t="0" r="0" b="0"/>
                <wp:wrapNone/>
                <wp:docPr id="924970022" name="Straight Connector 1"/>
                <wp:cNvGraphicFramePr/>
                <a:graphic xmlns:a="http://schemas.openxmlformats.org/drawingml/2006/main">
                  <a:graphicData uri="http://schemas.microsoft.com/office/word/2010/wordprocessingShape">
                    <wps:wsp>
                      <wps:cNvCnPr/>
                      <wps:spPr>
                        <a:xfrm>
                          <a:off x="0" y="0"/>
                          <a:ext cx="5890253" cy="0"/>
                        </a:xfrm>
                        <a:prstGeom prst="straightConnector1">
                          <a:avLst/>
                        </a:prstGeom>
                        <a:noFill/>
                        <a:ln w="19046" cap="flat">
                          <a:solidFill>
                            <a:srgbClr val="156082"/>
                          </a:solidFill>
                          <a:prstDash val="solid"/>
                          <a:miter/>
                        </a:ln>
                      </wps:spPr>
                      <wps:bodyPr/>
                    </wps:wsp>
                  </a:graphicData>
                </a:graphic>
              </wp:anchor>
            </w:drawing>
          </mc:Choice>
          <mc:Fallback>
            <w:pict>
              <v:shape w14:anchorId="589B354F" id="Straight Connector 1" o:spid="_x0000_s1026" type="#_x0000_t32" style="position:absolute;margin-left:3pt;margin-top:13.75pt;width:463.8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" strokecolor="#156082" strokeweight=".52906mm">
                <v:stroke joinstyle="miter"/>
              </v:shape>
            </w:pict>
          </mc:Fallback>
        </mc:AlternateContent>
      </w:r>
    </w:p>
    <w:p w14:paraId="6D4BC279" w14:textId="77777777" w:rsidR="00000CB3" w:rsidRDefault="00000CB3" w:rsidP="00000CB3">
      <w:pPr>
        <w:rPr>
          <w:rFonts w:ascii="Calibri" w:hAnsi="Calibri" w:cs="Calibri"/>
          <w:b/>
          <w:bCs/>
        </w:rPr>
      </w:pPr>
      <w:r>
        <w:rPr>
          <w:rFonts w:ascii="Calibri" w:hAnsi="Calibri" w:cs="Calibri"/>
          <w:b/>
          <w:bCs/>
        </w:rPr>
        <w:t>Agreed uniform adjustment</w:t>
      </w:r>
    </w:p>
    <w:p w14:paraId="0E7099FD" w14:textId="77777777" w:rsidR="00000CB3" w:rsidRDefault="00000CB3" w:rsidP="00000CB3">
      <w:pPr>
        <w:rPr>
          <w:rFonts w:ascii="Calibri" w:hAnsi="Calibri" w:cs="Calibri"/>
        </w:rPr>
      </w:pPr>
      <w:r>
        <w:rPr>
          <w:rFonts w:ascii="Calibri" w:hAnsi="Calibri" w:cs="Calibri"/>
        </w:rPr>
        <w:t>The following adjustment(s) have been agreed:</w:t>
      </w:r>
    </w:p>
    <w:p w14:paraId="10D04678" w14:textId="77777777" w:rsidR="00000CB3" w:rsidRDefault="00000CB3" w:rsidP="00000CB3">
      <w:r>
        <w:rPr>
          <w:rFonts w:ascii="Segoe UI Symbol" w:hAnsi="Segoe UI Symbol" w:cs="Segoe UI Symbol"/>
        </w:rPr>
        <w:t>☐</w:t>
      </w:r>
      <w:r>
        <w:rPr>
          <w:rFonts w:ascii="Calibri" w:hAnsi="Calibri" w:cs="Calibri"/>
        </w:rPr>
        <w:t xml:space="preserve"> Alternative trousers/shorts/skirt</w:t>
      </w:r>
      <w:r>
        <w:rPr>
          <w:rFonts w:ascii="Calibri" w:hAnsi="Calibri" w:cs="Calibri"/>
        </w:rPr>
        <w:br/>
      </w:r>
      <w:r>
        <w:rPr>
          <w:rFonts w:ascii="Segoe UI Symbol" w:hAnsi="Segoe UI Symbol" w:cs="Segoe UI Symbol"/>
        </w:rPr>
        <w:t>☐</w:t>
      </w:r>
      <w:r>
        <w:rPr>
          <w:rFonts w:ascii="Calibri" w:hAnsi="Calibri" w:cs="Calibri"/>
        </w:rPr>
        <w:t xml:space="preserve"> Alternative top</w:t>
      </w:r>
      <w:r>
        <w:rPr>
          <w:rFonts w:ascii="Calibri" w:hAnsi="Calibri" w:cs="Calibri"/>
        </w:rPr>
        <w:br/>
      </w:r>
      <w:r>
        <w:rPr>
          <w:rFonts w:ascii="Segoe UI Symbol" w:hAnsi="Segoe UI Symbol" w:cs="Segoe UI Symbol"/>
        </w:rPr>
        <w:t>☐</w:t>
      </w:r>
      <w:r>
        <w:rPr>
          <w:rFonts w:ascii="Calibri" w:hAnsi="Calibri" w:cs="Calibri"/>
        </w:rPr>
        <w:t xml:space="preserve"> Alternative footwear</w:t>
      </w:r>
      <w:r>
        <w:rPr>
          <w:rFonts w:ascii="Calibri" w:hAnsi="Calibri" w:cs="Calibri"/>
        </w:rPr>
        <w:br/>
      </w:r>
      <w:r>
        <w:rPr>
          <w:rFonts w:ascii="Segoe UI Symbol" w:hAnsi="Segoe UI Symbol" w:cs="Segoe UI Symbol"/>
        </w:rPr>
        <w:t>☐</w:t>
      </w:r>
      <w:r>
        <w:rPr>
          <w:rFonts w:ascii="Calibri" w:hAnsi="Calibri" w:cs="Calibri"/>
        </w:rPr>
        <w:t xml:space="preserve"> Alternative jumper</w:t>
      </w:r>
      <w:r>
        <w:rPr>
          <w:rFonts w:ascii="Calibri" w:hAnsi="Calibri" w:cs="Calibri"/>
        </w:rPr>
        <w:br/>
      </w:r>
      <w:r>
        <w:rPr>
          <w:rFonts w:ascii="Segoe UI Symbol" w:hAnsi="Segoe UI Symbol" w:cs="Segoe UI Symbol"/>
        </w:rPr>
        <w:t>☐</w:t>
      </w:r>
      <w:r>
        <w:rPr>
          <w:rFonts w:ascii="Calibri" w:hAnsi="Calibri" w:cs="Calibri"/>
        </w:rPr>
        <w:t xml:space="preserve"> Other: ______________________________________________________</w:t>
      </w:r>
    </w:p>
    <w:p w14:paraId="212C2EFB" w14:textId="77777777" w:rsidR="00000CB3" w:rsidRDefault="00000CB3" w:rsidP="00000CB3">
      <w:r>
        <w:rPr>
          <w:rFonts w:ascii="Calibri" w:hAnsi="Calibri" w:cs="Calibri"/>
          <w:b/>
          <w:bCs/>
        </w:rPr>
        <w:t>Details of the agreed adjustment:</w:t>
      </w:r>
    </w:p>
    <w:p w14:paraId="37130E4E" w14:textId="77777777" w:rsidR="00000CB3" w:rsidRDefault="00000CB3" w:rsidP="00000CB3">
      <w:r>
        <w:rPr>
          <w:noProof/>
        </w:rPr>
        <mc:AlternateContent>
          <mc:Choice Requires="wps">
            <w:drawing>
              <wp:anchor distT="0" distB="0" distL="114300" distR="114300" simplePos="0" relativeHeight="251662336" behindDoc="0" locked="0" layoutInCell="1" allowOverlap="1" wp14:anchorId="6E2CFE46" wp14:editId="4F23BCBD">
                <wp:simplePos x="0" y="0"/>
                <wp:positionH relativeFrom="column">
                  <wp:posOffset>38103</wp:posOffset>
                </wp:positionH>
                <wp:positionV relativeFrom="paragraph">
                  <wp:posOffset>167006</wp:posOffset>
                </wp:positionV>
                <wp:extent cx="5890253" cy="0"/>
                <wp:effectExtent l="0" t="0" r="0" b="0"/>
                <wp:wrapNone/>
                <wp:docPr id="1383861786" name="Straight Connector 1"/>
                <wp:cNvGraphicFramePr/>
                <a:graphic xmlns:a="http://schemas.openxmlformats.org/drawingml/2006/main">
                  <a:graphicData uri="http://schemas.microsoft.com/office/word/2010/wordprocessingShape">
                    <wps:wsp>
                      <wps:cNvCnPr/>
                      <wps:spPr>
                        <a:xfrm>
                          <a:off x="0" y="0"/>
                          <a:ext cx="5890253" cy="0"/>
                        </a:xfrm>
                        <a:prstGeom prst="straightConnector1">
                          <a:avLst/>
                        </a:prstGeom>
                        <a:noFill/>
                        <a:ln w="19046" cap="flat">
                          <a:solidFill>
                            <a:srgbClr val="156082"/>
                          </a:solidFill>
                          <a:prstDash val="solid"/>
                          <a:miter/>
                        </a:ln>
                      </wps:spPr>
                      <wps:bodyPr/>
                    </wps:wsp>
                  </a:graphicData>
                </a:graphic>
              </wp:anchor>
            </w:drawing>
          </mc:Choice>
          <mc:Fallback>
            <w:pict>
              <v:shape w14:anchorId="5079C753" id="Straight Connector 1" o:spid="_x0000_s1026" type="#_x0000_t32" style="position:absolute;margin-left:3pt;margin-top:13.15pt;width:463.8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" strokecolor="#156082" strokeweight=".52906mm">
                <v:stroke joinstyle="miter"/>
              </v:shape>
            </w:pict>
          </mc:Fallback>
        </mc:AlternateContent>
      </w:r>
    </w:p>
    <w:p w14:paraId="711885DF" w14:textId="77777777" w:rsidR="00000CB3" w:rsidRDefault="00000CB3" w:rsidP="00000CB3">
      <w:r>
        <w:rPr>
          <w:noProof/>
        </w:rPr>
        <mc:AlternateContent>
          <mc:Choice Requires="wps">
            <w:drawing>
              <wp:anchor distT="0" distB="0" distL="114300" distR="114300" simplePos="0" relativeHeight="251663360" behindDoc="0" locked="0" layoutInCell="1" allowOverlap="1" wp14:anchorId="290C7B7F" wp14:editId="5EEA92FF">
                <wp:simplePos x="0" y="0"/>
                <wp:positionH relativeFrom="column">
                  <wp:posOffset>38103</wp:posOffset>
                </wp:positionH>
                <wp:positionV relativeFrom="paragraph">
                  <wp:posOffset>235586</wp:posOffset>
                </wp:positionV>
                <wp:extent cx="5890253" cy="0"/>
                <wp:effectExtent l="0" t="0" r="0" b="0"/>
                <wp:wrapNone/>
                <wp:docPr id="216849103" name="Straight Connector 1"/>
                <wp:cNvGraphicFramePr/>
                <a:graphic xmlns:a="http://schemas.openxmlformats.org/drawingml/2006/main">
                  <a:graphicData uri="http://schemas.microsoft.com/office/word/2010/wordprocessingShape">
                    <wps:wsp>
                      <wps:cNvCnPr/>
                      <wps:spPr>
                        <a:xfrm>
                          <a:off x="0" y="0"/>
                          <a:ext cx="5890253" cy="0"/>
                        </a:xfrm>
                        <a:prstGeom prst="straightConnector1">
                          <a:avLst/>
                        </a:prstGeom>
                        <a:noFill/>
                        <a:ln w="19046" cap="flat">
                          <a:solidFill>
                            <a:srgbClr val="156082"/>
                          </a:solidFill>
                          <a:prstDash val="solid"/>
                          <a:miter/>
                        </a:ln>
                      </wps:spPr>
                      <wps:bodyPr/>
                    </wps:wsp>
                  </a:graphicData>
                </a:graphic>
              </wp:anchor>
            </w:drawing>
          </mc:Choice>
          <mc:Fallback>
            <w:pict>
              <v:shape w14:anchorId="7D9447D6" id="Straight Connector 1" o:spid="_x0000_s1026" type="#_x0000_t32" style="position:absolute;margin-left:3pt;margin-top:18.55pt;width:463.8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" strokecolor="#156082" strokeweight=".52906mm">
                <v:stroke joinstyle="miter"/>
              </v:shape>
            </w:pict>
          </mc:Fallback>
        </mc:AlternateContent>
      </w:r>
    </w:p>
    <w:p w14:paraId="54D4BD69" w14:textId="77777777" w:rsidR="00000CB3" w:rsidRDefault="00000CB3" w:rsidP="00000CB3">
      <w:pPr>
        <w:rPr>
          <w:rFonts w:ascii="Calibri" w:hAnsi="Calibri" w:cs="Calibri"/>
          <w:b/>
          <w:bCs/>
        </w:rPr>
      </w:pPr>
      <w:r>
        <w:rPr>
          <w:rFonts w:ascii="Calibri" w:hAnsi="Calibri" w:cs="Calibri"/>
          <w:b/>
          <w:bCs/>
        </w:rPr>
        <w:t>Conditions of agreement</w:t>
      </w:r>
    </w:p>
    <w:p w14:paraId="007359AA" w14:textId="77777777" w:rsidR="00000CB3" w:rsidRDefault="00000CB3" w:rsidP="00000CB3">
      <w:pPr>
        <w:pStyle w:val="ListParagraph"/>
        <w:numPr>
          <w:ilvl w:val="0"/>
          <w:numId w:val="10"/>
        </w:numPr>
        <w:suppressAutoHyphens/>
        <w:autoSpaceDN w:val="0"/>
        <w:spacing w:after="160"/>
        <w:rPr>
          <w:rFonts w:ascii="Calibri" w:hAnsi="Calibri" w:cs="Calibri"/>
        </w:rPr>
      </w:pPr>
      <w:r>
        <w:rPr>
          <w:rFonts w:ascii="Calibri" w:hAnsi="Calibri" w:cs="Calibri"/>
        </w:rPr>
        <w:t>The adjustment applies only to the named pupil and does not extend to other pupils.</w:t>
      </w:r>
    </w:p>
    <w:p w14:paraId="64436D2D" w14:textId="77777777" w:rsidR="00000CB3" w:rsidRDefault="00000CB3" w:rsidP="00000CB3">
      <w:pPr>
        <w:pStyle w:val="ListParagraph"/>
        <w:numPr>
          <w:ilvl w:val="0"/>
          <w:numId w:val="10"/>
        </w:numPr>
        <w:suppressAutoHyphens/>
        <w:autoSpaceDN w:val="0"/>
        <w:spacing w:after="160"/>
        <w:rPr>
          <w:rFonts w:ascii="Calibri" w:hAnsi="Calibri" w:cs="Calibri"/>
        </w:rPr>
      </w:pPr>
      <w:r>
        <w:rPr>
          <w:rFonts w:ascii="Calibri" w:hAnsi="Calibri" w:cs="Calibri"/>
        </w:rPr>
        <w:t>Alternative items must remain practical, safe and in keeping with the school’s ethos.</w:t>
      </w:r>
    </w:p>
    <w:p w14:paraId="09C04DD0" w14:textId="77777777" w:rsidR="00000CB3" w:rsidRDefault="00000CB3" w:rsidP="00000CB3">
      <w:pPr>
        <w:pStyle w:val="ListParagraph"/>
        <w:numPr>
          <w:ilvl w:val="0"/>
          <w:numId w:val="10"/>
        </w:numPr>
        <w:suppressAutoHyphens/>
        <w:autoSpaceDN w:val="0"/>
        <w:spacing w:after="160"/>
        <w:rPr>
          <w:rFonts w:ascii="Calibri" w:hAnsi="Calibri" w:cs="Calibri"/>
        </w:rPr>
      </w:pPr>
      <w:r>
        <w:rPr>
          <w:rFonts w:ascii="Calibri" w:hAnsi="Calibri" w:cs="Calibri"/>
        </w:rPr>
        <w:t>Parents/carers will maintain alternative uniform to the same standards of cleanliness and smartness as the</w:t>
      </w:r>
    </w:p>
    <w:p w14:paraId="3175EA2C" w14:textId="77777777" w:rsidR="00000CB3" w:rsidRDefault="00000CB3" w:rsidP="00000CB3">
      <w:pPr>
        <w:pStyle w:val="ListParagraph"/>
        <w:numPr>
          <w:ilvl w:val="0"/>
          <w:numId w:val="10"/>
        </w:numPr>
        <w:suppressAutoHyphens/>
        <w:autoSpaceDN w:val="0"/>
        <w:spacing w:after="160"/>
        <w:rPr>
          <w:rFonts w:ascii="Calibri" w:hAnsi="Calibri" w:cs="Calibri"/>
        </w:rPr>
      </w:pPr>
      <w:r>
        <w:rPr>
          <w:rFonts w:ascii="Calibri" w:hAnsi="Calibri" w:cs="Calibri"/>
        </w:rPr>
        <w:t>standard uniform.</w:t>
      </w:r>
    </w:p>
    <w:p w14:paraId="13A56A03" w14:textId="77777777" w:rsidR="00000CB3" w:rsidRDefault="00000CB3" w:rsidP="00000CB3">
      <w:pPr>
        <w:pStyle w:val="ListParagraph"/>
        <w:numPr>
          <w:ilvl w:val="0"/>
          <w:numId w:val="10"/>
        </w:numPr>
        <w:suppressAutoHyphens/>
        <w:autoSpaceDN w:val="0"/>
        <w:spacing w:after="160"/>
        <w:rPr>
          <w:rFonts w:ascii="Calibri" w:hAnsi="Calibri" w:cs="Calibri"/>
        </w:rPr>
      </w:pPr>
      <w:r>
        <w:rPr>
          <w:rFonts w:ascii="Calibri" w:hAnsi="Calibri" w:cs="Calibri"/>
        </w:rPr>
        <w:t>This agreement will be reviewed annually, or sooner if the pupil’s needs or circumstances change.</w:t>
      </w:r>
    </w:p>
    <w:p w14:paraId="4BE0A844" w14:textId="77777777" w:rsidR="00000CB3" w:rsidRDefault="00000CB3" w:rsidP="00000CB3">
      <w:pPr>
        <w:pStyle w:val="ListParagraph"/>
        <w:numPr>
          <w:ilvl w:val="0"/>
          <w:numId w:val="10"/>
        </w:numPr>
        <w:suppressAutoHyphens/>
        <w:autoSpaceDN w:val="0"/>
        <w:spacing w:after="160"/>
        <w:rPr>
          <w:rFonts w:ascii="Calibri" w:hAnsi="Calibri" w:cs="Calibri"/>
        </w:rPr>
      </w:pPr>
      <w:r>
        <w:rPr>
          <w:rFonts w:ascii="Calibri" w:hAnsi="Calibri" w:cs="Calibri"/>
        </w:rPr>
        <w:t>A copy of the signed agreement will be provided to the parent/carer and a copy retained by the school.</w:t>
      </w:r>
    </w:p>
    <w:p w14:paraId="04A414DE" w14:textId="77777777" w:rsidR="00000CB3" w:rsidRDefault="00000CB3" w:rsidP="00000CB3">
      <w:pPr>
        <w:rPr>
          <w:rFonts w:ascii="Calibri" w:hAnsi="Calibri" w:cs="Calibri"/>
          <w:b/>
          <w:bCs/>
        </w:rPr>
      </w:pPr>
      <w:r>
        <w:rPr>
          <w:rFonts w:ascii="Calibri" w:hAnsi="Calibri" w:cs="Calibri"/>
          <w:b/>
          <w:bCs/>
        </w:rPr>
        <w:t>Agreement</w:t>
      </w:r>
    </w:p>
    <w:p w14:paraId="25C14C29" w14:textId="77777777" w:rsidR="00000CB3" w:rsidRDefault="00000CB3" w:rsidP="00000CB3">
      <w:pPr>
        <w:rPr>
          <w:rFonts w:ascii="Calibri" w:hAnsi="Calibri" w:cs="Calibri"/>
        </w:rPr>
      </w:pPr>
      <w:r>
        <w:rPr>
          <w:rFonts w:ascii="Calibri" w:hAnsi="Calibri" w:cs="Calibri"/>
        </w:rPr>
        <w:t>We agree to the uniform adjustment outlined above.</w:t>
      </w:r>
    </w:p>
    <w:p w14:paraId="03938DA0" w14:textId="77777777" w:rsidR="00000CB3" w:rsidRDefault="00000CB3" w:rsidP="00000CB3">
      <w:r>
        <w:rPr>
          <w:rFonts w:ascii="Calibri" w:hAnsi="Calibri" w:cs="Calibri"/>
          <w:b/>
          <w:bCs/>
        </w:rPr>
        <w:t>Parent/Carer name:</w:t>
      </w:r>
      <w:r>
        <w:rPr>
          <w:rFonts w:ascii="Calibri" w:hAnsi="Calibri" w:cs="Calibri"/>
        </w:rPr>
        <w:t xml:space="preserve"> _________________________   </w:t>
      </w:r>
      <w:r>
        <w:rPr>
          <w:rFonts w:ascii="Calibri" w:hAnsi="Calibri" w:cs="Calibri"/>
          <w:b/>
          <w:bCs/>
        </w:rPr>
        <w:t>Date:</w:t>
      </w:r>
      <w:r>
        <w:rPr>
          <w:rFonts w:ascii="Calibri" w:hAnsi="Calibri" w:cs="Calibri"/>
        </w:rPr>
        <w:t xml:space="preserve"> ___________________</w:t>
      </w:r>
    </w:p>
    <w:p w14:paraId="4EACE69A" w14:textId="77777777" w:rsidR="00000CB3" w:rsidRDefault="00000CB3" w:rsidP="00000CB3">
      <w:r>
        <w:rPr>
          <w:rFonts w:ascii="Calibri" w:hAnsi="Calibri" w:cs="Calibri"/>
          <w:b/>
          <w:bCs/>
        </w:rPr>
        <w:t>Parent/Carer signature</w:t>
      </w:r>
      <w:r>
        <w:rPr>
          <w:rFonts w:ascii="Calibri" w:hAnsi="Calibri" w:cs="Calibri"/>
        </w:rPr>
        <w:t>_________________________</w:t>
      </w:r>
    </w:p>
    <w:p w14:paraId="5A17739E" w14:textId="77777777" w:rsidR="00000CB3" w:rsidRDefault="00000CB3" w:rsidP="00000CB3">
      <w:r>
        <w:rPr>
          <w:rFonts w:ascii="Calibri" w:hAnsi="Calibri" w:cs="Calibri"/>
          <w:b/>
          <w:bCs/>
        </w:rPr>
        <w:t>Headteacher/SENCO:</w:t>
      </w:r>
      <w:r>
        <w:rPr>
          <w:rFonts w:ascii="Calibri" w:hAnsi="Calibri" w:cs="Calibri"/>
        </w:rPr>
        <w:t xml:space="preserve"> __________________________________     </w:t>
      </w:r>
      <w:r>
        <w:rPr>
          <w:rFonts w:ascii="Calibri" w:hAnsi="Calibri" w:cs="Calibri"/>
          <w:b/>
          <w:bCs/>
        </w:rPr>
        <w:t>Date:</w:t>
      </w:r>
      <w:r>
        <w:rPr>
          <w:rFonts w:ascii="Calibri" w:hAnsi="Calibri" w:cs="Calibri"/>
        </w:rPr>
        <w:t xml:space="preserve"> __________________</w:t>
      </w:r>
    </w:p>
    <w:p w14:paraId="50BB4DCA" w14:textId="77777777" w:rsidR="00000CB3" w:rsidRDefault="00000CB3" w:rsidP="00000CB3">
      <w:r>
        <w:rPr>
          <w:rFonts w:ascii="Calibri" w:hAnsi="Calibri" w:cs="Calibri"/>
          <w:b/>
          <w:bCs/>
        </w:rPr>
        <w:t>Signature:</w:t>
      </w:r>
      <w:r>
        <w:rPr>
          <w:rFonts w:ascii="Calibri" w:hAnsi="Calibri" w:cs="Calibri"/>
        </w:rPr>
        <w:t xml:space="preserve"> _______________________________     </w:t>
      </w:r>
    </w:p>
    <w:p w14:paraId="3FE06A7B" w14:textId="08AC4DAA" w:rsidR="00D8792A" w:rsidRDefault="00D8792A" w:rsidP="00000CB3"/>
    <w:sectPr w:rsidR="00D8792A" w:rsidSect="00034616">
      <w:headerReference w:type="default" r:id="rId9"/>
      <w:footerReference w:type="default" r:id="rId10"/>
      <w:pgSz w:w="12240" w:h="15840"/>
      <w:pgMar w:top="936" w:right="1123"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D4CFE" w14:textId="77777777" w:rsidR="00232516" w:rsidRDefault="00232516">
      <w:pPr>
        <w:spacing w:after="0" w:line="240" w:lineRule="auto"/>
      </w:pPr>
      <w:r>
        <w:separator/>
      </w:r>
    </w:p>
  </w:endnote>
  <w:endnote w:type="continuationSeparator" w:id="0">
    <w:p w14:paraId="3F8FA769" w14:textId="77777777" w:rsidR="00232516" w:rsidRDefault="00232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248EE" w14:textId="77777777" w:rsidR="00D8792A" w:rsidRDefault="00646FAE">
    <w:pPr>
      <w:pStyle w:val="Footer"/>
      <w:jc w:val="center"/>
    </w:pPr>
    <w:r>
      <w:rPr>
        <w:color w:val="646464"/>
        <w:sz w:val="16"/>
      </w:rPr>
      <w:t>School Uniform Policy  |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A4BE0" w14:textId="77777777" w:rsidR="00232516" w:rsidRDefault="00232516">
      <w:pPr>
        <w:spacing w:after="0" w:line="240" w:lineRule="auto"/>
      </w:pPr>
      <w:r>
        <w:separator/>
      </w:r>
    </w:p>
  </w:footnote>
  <w:footnote w:type="continuationSeparator" w:id="0">
    <w:p w14:paraId="39206B30" w14:textId="77777777" w:rsidR="00232516" w:rsidRDefault="00232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1D855" w14:textId="77777777" w:rsidR="00D8792A" w:rsidRDefault="00646FAE">
    <w:pPr>
      <w:pStyle w:val="Header"/>
      <w:jc w:val="center"/>
    </w:pPr>
    <w:r>
      <w:rPr>
        <w:b/>
        <w:color w:val="19488B"/>
        <w:sz w:val="18"/>
      </w:rPr>
      <w:t>LOUDWATER COMBINED SCHOOL  |  LEARN, CREATE, SUCCEED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B306C25"/>
    <w:multiLevelType w:val="multilevel"/>
    <w:tmpl w:val="4AC6E4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67932711">
    <w:abstractNumId w:val="8"/>
  </w:num>
  <w:num w:numId="2" w16cid:durableId="159468344">
    <w:abstractNumId w:val="6"/>
  </w:num>
  <w:num w:numId="3" w16cid:durableId="1194076192">
    <w:abstractNumId w:val="5"/>
  </w:num>
  <w:num w:numId="4" w16cid:durableId="374815147">
    <w:abstractNumId w:val="4"/>
  </w:num>
  <w:num w:numId="5" w16cid:durableId="651832381">
    <w:abstractNumId w:val="7"/>
  </w:num>
  <w:num w:numId="6" w16cid:durableId="2126610166">
    <w:abstractNumId w:val="3"/>
  </w:num>
  <w:num w:numId="7" w16cid:durableId="1883903682">
    <w:abstractNumId w:val="2"/>
  </w:num>
  <w:num w:numId="8" w16cid:durableId="1925340075">
    <w:abstractNumId w:val="1"/>
  </w:num>
  <w:num w:numId="9" w16cid:durableId="1055663666">
    <w:abstractNumId w:val="0"/>
  </w:num>
  <w:num w:numId="10" w16cid:durableId="7850071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CB3"/>
    <w:rsid w:val="00034616"/>
    <w:rsid w:val="00040151"/>
    <w:rsid w:val="0006063C"/>
    <w:rsid w:val="0015074B"/>
    <w:rsid w:val="00232516"/>
    <w:rsid w:val="0029639D"/>
    <w:rsid w:val="002E1F61"/>
    <w:rsid w:val="00326F90"/>
    <w:rsid w:val="0046482D"/>
    <w:rsid w:val="00630FA9"/>
    <w:rsid w:val="00646FAE"/>
    <w:rsid w:val="006B7CF4"/>
    <w:rsid w:val="006C6F66"/>
    <w:rsid w:val="00773D56"/>
    <w:rsid w:val="007C7B95"/>
    <w:rsid w:val="008A647C"/>
    <w:rsid w:val="009747DB"/>
    <w:rsid w:val="00A1734C"/>
    <w:rsid w:val="00A75B32"/>
    <w:rsid w:val="00AA1D8D"/>
    <w:rsid w:val="00B47730"/>
    <w:rsid w:val="00BB1A76"/>
    <w:rsid w:val="00CB0664"/>
    <w:rsid w:val="00D252DF"/>
    <w:rsid w:val="00D8792A"/>
    <w:rsid w:val="00DF3A9E"/>
    <w:rsid w:val="00E21D4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639008"/>
  <w14:defaultImageDpi w14:val="300"/>
  <w15:docId w15:val="{9BB9E7CA-373F-47D9-9B1E-679A4E0E2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9488B"/>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9488B"/>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9488B"/>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1820</Words>
  <Characters>10374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Mr C Spratt</cp:lastModifiedBy>
  <cp:revision>14</cp:revision>
  <dcterms:created xsi:type="dcterms:W3CDTF">2026-10-11T15:04:00Z</dcterms:created>
  <dcterms:modified xsi:type="dcterms:W3CDTF">2026-10-18T15:02:00Z</dcterms:modified>
  <cp:category/>
</cp:coreProperties>
</file>